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92" w:rsidRDefault="003545C1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 w:rsidRPr="003545C1">
        <w:rPr>
          <w:noProof/>
        </w:rPr>
        <w:pict>
          <v:shape id="_x0000_s1032" type="#_x0000_t75" style="position:absolute;left:0;text-align:left;margin-left:0;margin-top:-30.75pt;width:96.75pt;height:112.5pt;z-index:1;mso-position-horizontal-relative:margin;mso-position-vertical-relative:margin">
            <v:imagedata r:id="rId7" o:title="letöltés"/>
            <w10:wrap type="square" side="right" anchorx="margin" anchory="margin"/>
          </v:shape>
        </w:pict>
      </w:r>
      <w:r w:rsidR="00893092">
        <w:rPr>
          <w:rFonts w:ascii="Cambria" w:hAnsi="Cambria"/>
          <w:b/>
          <w:color w:val="auto"/>
          <w:sz w:val="32"/>
          <w:szCs w:val="32"/>
          <w:u w:val="single"/>
        </w:rPr>
        <w:t xml:space="preserve">ELŐTERJESZTÉS </w:t>
      </w:r>
    </w:p>
    <w:p w:rsidR="00893092" w:rsidRDefault="00893092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Dunaszentgyörgy Község Önkormányzat </w:t>
      </w:r>
    </w:p>
    <w:p w:rsidR="00893092" w:rsidRDefault="00893092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Képviselő-testületének </w:t>
      </w:r>
    </w:p>
    <w:p w:rsidR="0088745E" w:rsidRDefault="00D76272" w:rsidP="0088745E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>2025. január 8</w:t>
      </w:r>
      <w:r w:rsidR="0088745E">
        <w:rPr>
          <w:rFonts w:ascii="Cambria" w:hAnsi="Cambria"/>
          <w:b/>
          <w:color w:val="auto"/>
          <w:sz w:val="32"/>
          <w:szCs w:val="32"/>
          <w:u w:val="single"/>
        </w:rPr>
        <w:t>-i ülésére</w:t>
      </w:r>
    </w:p>
    <w:p w:rsidR="000B1D64" w:rsidRDefault="000B1D64" w:rsidP="0034565A">
      <w:pPr>
        <w:pStyle w:val="NormlWeb"/>
        <w:spacing w:before="0" w:beforeAutospacing="0" w:after="0" w:afterAutospacing="0"/>
        <w:ind w:right="147"/>
        <w:jc w:val="both"/>
        <w:rPr>
          <w:b/>
          <w:bCs/>
        </w:rPr>
      </w:pPr>
    </w:p>
    <w:p w:rsidR="00FA1273" w:rsidRPr="001149D7" w:rsidRDefault="00FA1273">
      <w:pPr>
        <w:rPr>
          <w:rFonts w:ascii="Times New Roman" w:hAnsi="Times New Roman"/>
          <w:color w:val="auto"/>
          <w:sz w:val="24"/>
        </w:rPr>
      </w:pPr>
    </w:p>
    <w:p w:rsidR="00EE392D" w:rsidRPr="0034565A" w:rsidRDefault="00D76272" w:rsidP="00EE392D">
      <w:pPr>
        <w:pStyle w:val="Cmsor2"/>
        <w:shd w:val="clear" w:color="auto" w:fill="EEECE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</w:t>
      </w:r>
      <w:r w:rsidR="00EE392D" w:rsidRPr="0034565A">
        <w:rPr>
          <w:rFonts w:ascii="Palatino Linotype" w:hAnsi="Palatino Linotype"/>
          <w:sz w:val="24"/>
          <w:szCs w:val="24"/>
        </w:rPr>
        <w:t>. NAPIRENDI PONT</w:t>
      </w:r>
    </w:p>
    <w:p w:rsidR="00EE392D" w:rsidRPr="001149D7" w:rsidRDefault="00EE392D" w:rsidP="00EE392D">
      <w:pPr>
        <w:rPr>
          <w:rFonts w:ascii="Times New Roman" w:hAnsi="Times New Roman"/>
          <w:b/>
          <w:color w:val="auto"/>
          <w:sz w:val="24"/>
          <w:u w:val="single"/>
        </w:rPr>
      </w:pPr>
    </w:p>
    <w:p w:rsidR="008649AC" w:rsidRPr="00051459" w:rsidRDefault="008649AC" w:rsidP="008649AC">
      <w:pPr>
        <w:rPr>
          <w:rFonts w:ascii="Palatino Linotype" w:hAnsi="Palatino Linotype"/>
          <w:b/>
          <w:color w:val="auto"/>
          <w:szCs w:val="22"/>
          <w:u w:val="single"/>
        </w:rPr>
      </w:pPr>
      <w:r w:rsidRPr="00051459">
        <w:rPr>
          <w:rFonts w:ascii="Palatino Linotype" w:hAnsi="Palatino Linotype"/>
          <w:b/>
          <w:color w:val="auto"/>
          <w:szCs w:val="22"/>
          <w:u w:val="single"/>
        </w:rPr>
        <w:t xml:space="preserve">Az önkormányzat szervezeti és működési szabályzatáról szóló 5/2022. (V. 31.) önkormányzati rendelet módosításának megtárgyalása </w:t>
      </w:r>
    </w:p>
    <w:p w:rsidR="008649AC" w:rsidRPr="00D76272" w:rsidRDefault="008649AC" w:rsidP="00D76272">
      <w:pPr>
        <w:pStyle w:val="Szvegtrzs"/>
        <w:rPr>
          <w:rFonts w:ascii="Palatino Linotype" w:hAnsi="Palatino Linotype"/>
          <w:b/>
        </w:rPr>
      </w:pPr>
      <w:r w:rsidRPr="00051459">
        <w:rPr>
          <w:rFonts w:ascii="Palatino Linotype" w:hAnsi="Palatino Linotype"/>
          <w:b/>
          <w:color w:val="auto"/>
          <w:szCs w:val="22"/>
          <w:u w:val="single"/>
        </w:rPr>
        <w:t>Előadó</w:t>
      </w:r>
      <w:r w:rsidRPr="00051459">
        <w:rPr>
          <w:rFonts w:ascii="Palatino Linotype" w:hAnsi="Palatino Linotype"/>
          <w:color w:val="auto"/>
          <w:szCs w:val="22"/>
          <w:u w:val="single"/>
        </w:rPr>
        <w:t>:</w:t>
      </w:r>
      <w:r w:rsidRPr="00051459">
        <w:rPr>
          <w:rFonts w:ascii="Palatino Linotype" w:hAnsi="Palatino Linotype"/>
          <w:color w:val="auto"/>
          <w:szCs w:val="22"/>
        </w:rPr>
        <w:t xml:space="preserve"> </w:t>
      </w:r>
      <w:r w:rsidR="00D76272" w:rsidRPr="00D76272">
        <w:rPr>
          <w:rFonts w:ascii="Palatino Linotype" w:hAnsi="Palatino Linotype"/>
        </w:rPr>
        <w:t>Moncz Gergely alpolgármester</w:t>
      </w:r>
      <w:r w:rsidR="00D76272" w:rsidRPr="009D6B36">
        <w:rPr>
          <w:rFonts w:ascii="Palatino Linotype" w:hAnsi="Palatino Linotype"/>
          <w:b/>
        </w:rPr>
        <w:t xml:space="preserve"> </w:t>
      </w:r>
    </w:p>
    <w:p w:rsidR="008649AC" w:rsidRDefault="008649AC" w:rsidP="008649AC">
      <w:pPr>
        <w:rPr>
          <w:rFonts w:ascii="Palatino Linotype" w:hAnsi="Palatino Linotype"/>
          <w:color w:val="auto"/>
          <w:szCs w:val="22"/>
        </w:rPr>
      </w:pPr>
      <w:r w:rsidRPr="00051459">
        <w:rPr>
          <w:rFonts w:ascii="Palatino Linotype" w:hAnsi="Palatino Linotype"/>
          <w:b/>
          <w:color w:val="auto"/>
          <w:szCs w:val="22"/>
          <w:u w:val="single"/>
        </w:rPr>
        <w:t>Döntéshozatal</w:t>
      </w:r>
      <w:r w:rsidRPr="00051459">
        <w:rPr>
          <w:rFonts w:ascii="Palatino Linotype" w:hAnsi="Palatino Linotype"/>
          <w:b/>
          <w:color w:val="auto"/>
          <w:szCs w:val="22"/>
        </w:rPr>
        <w:t xml:space="preserve">: </w:t>
      </w:r>
      <w:r w:rsidR="006402ED">
        <w:rPr>
          <w:rFonts w:ascii="Palatino Linotype" w:hAnsi="Palatino Linotype"/>
          <w:b/>
          <w:color w:val="auto"/>
          <w:szCs w:val="22"/>
        </w:rPr>
        <w:tab/>
      </w:r>
      <w:r w:rsidR="006402ED" w:rsidRPr="006402ED">
        <w:rPr>
          <w:rFonts w:ascii="Palatino Linotype" w:hAnsi="Palatino Linotype"/>
          <w:color w:val="auto"/>
          <w:szCs w:val="22"/>
        </w:rPr>
        <w:t xml:space="preserve">rendeletmódosítás </w:t>
      </w:r>
      <w:r w:rsidRPr="00051459">
        <w:rPr>
          <w:rFonts w:ascii="Palatino Linotype" w:hAnsi="Palatino Linotype"/>
          <w:color w:val="auto"/>
          <w:szCs w:val="22"/>
        </w:rPr>
        <w:t xml:space="preserve">nyílt ülésen minősített szótöbbséggel </w:t>
      </w:r>
    </w:p>
    <w:p w:rsidR="00D76272" w:rsidRPr="00051459" w:rsidRDefault="00D76272" w:rsidP="00D76272">
      <w:pPr>
        <w:rPr>
          <w:rFonts w:ascii="Palatino Linotype" w:hAnsi="Palatino Linotype"/>
          <w:b/>
          <w:szCs w:val="22"/>
        </w:rPr>
      </w:pPr>
      <w:r w:rsidRPr="00051459">
        <w:rPr>
          <w:rFonts w:ascii="Palatino Linotype" w:hAnsi="Palatino Linotype"/>
          <w:b/>
          <w:color w:val="auto"/>
          <w:szCs w:val="22"/>
          <w:u w:val="single"/>
        </w:rPr>
        <w:t>Kezdeményező / Előterjesztő:</w:t>
      </w:r>
      <w:r w:rsidRPr="00051459">
        <w:rPr>
          <w:rFonts w:ascii="Palatino Linotype" w:hAnsi="Palatino Linotype"/>
          <w:color w:val="auto"/>
          <w:szCs w:val="22"/>
        </w:rPr>
        <w:t xml:space="preserve"> </w:t>
      </w:r>
      <w:r>
        <w:rPr>
          <w:rFonts w:ascii="Palatino Linotype" w:hAnsi="Palatino Linotype"/>
          <w:color w:val="auto"/>
          <w:szCs w:val="22"/>
        </w:rPr>
        <w:t xml:space="preserve">Dr. Nagy Attila jegyző </w:t>
      </w:r>
    </w:p>
    <w:p w:rsidR="00FE5E0A" w:rsidRDefault="00FE5E0A" w:rsidP="00FE5E0A">
      <w:pPr>
        <w:pStyle w:val="lfej"/>
        <w:tabs>
          <w:tab w:val="left" w:pos="708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___________________________________________________________________________</w:t>
      </w:r>
    </w:p>
    <w:p w:rsidR="008649AC" w:rsidRDefault="008649AC" w:rsidP="008649AC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color w:val="auto"/>
          <w:sz w:val="24"/>
        </w:rPr>
      </w:pPr>
    </w:p>
    <w:p w:rsidR="008649AC" w:rsidRPr="00C666F2" w:rsidRDefault="008649AC" w:rsidP="008649AC">
      <w:pPr>
        <w:rPr>
          <w:rFonts w:ascii="Palatino Linotype" w:hAnsi="Palatino Linotype"/>
          <w:b/>
          <w:color w:val="auto"/>
          <w:sz w:val="24"/>
          <w:szCs w:val="22"/>
        </w:rPr>
      </w:pPr>
      <w:r>
        <w:rPr>
          <w:rFonts w:ascii="Palatino Linotype" w:hAnsi="Palatino Linotype"/>
          <w:b/>
          <w:color w:val="auto"/>
          <w:sz w:val="24"/>
          <w:szCs w:val="22"/>
        </w:rPr>
        <w:t>Tisztelt Képviselő-testület!</w:t>
      </w:r>
    </w:p>
    <w:p w:rsidR="008649AC" w:rsidRDefault="008649AC" w:rsidP="008649AC">
      <w:pPr>
        <w:pStyle w:val="lfej"/>
        <w:tabs>
          <w:tab w:val="clear" w:pos="4536"/>
          <w:tab w:val="clear" w:pos="9072"/>
        </w:tabs>
        <w:rPr>
          <w:rFonts w:ascii="Palatino Linotype" w:hAnsi="Palatino Linotype"/>
          <w:color w:val="auto"/>
          <w:szCs w:val="22"/>
        </w:rPr>
      </w:pPr>
    </w:p>
    <w:p w:rsidR="00051459" w:rsidRDefault="00D76272" w:rsidP="00051459">
      <w:pPr>
        <w:rPr>
          <w:rFonts w:ascii="Palatino Linotype" w:hAnsi="Palatino Linotype"/>
          <w:color w:val="auto"/>
          <w:szCs w:val="22"/>
        </w:rPr>
      </w:pPr>
      <w:r>
        <w:rPr>
          <w:rFonts w:ascii="Palatino Linotype" w:hAnsi="Palatino Linotype"/>
          <w:color w:val="auto"/>
          <w:szCs w:val="22"/>
        </w:rPr>
        <w:t xml:space="preserve">Az önkormányzat Szervezeti és Működési Szabályzatát szükséges aktualizálni, és ahol Dunaszentgyörgyi Közös Önkormányzati Hivatal szerepel, ott ezt a szövegrészt Dunaszentgyörgyi Polgármesteri Hivatalra módosítani. </w:t>
      </w:r>
      <w:r w:rsidR="00300BDD">
        <w:rPr>
          <w:rFonts w:ascii="Palatino Linotype" w:hAnsi="Palatino Linotype"/>
          <w:color w:val="auto"/>
          <w:szCs w:val="22"/>
        </w:rPr>
        <w:t>Az</w:t>
      </w:r>
      <w:r>
        <w:rPr>
          <w:rFonts w:ascii="Palatino Linotype" w:hAnsi="Palatino Linotype"/>
          <w:color w:val="auto"/>
          <w:szCs w:val="22"/>
        </w:rPr>
        <w:t xml:space="preserve"> előterjesztett rendelet-tervezet ezt az aktualizálást tartalmazza. </w:t>
      </w:r>
    </w:p>
    <w:p w:rsidR="009345ED" w:rsidRPr="007E2F10" w:rsidRDefault="009345ED" w:rsidP="009345ED">
      <w:pPr>
        <w:pStyle w:val="Szvegtrzs"/>
        <w:jc w:val="left"/>
        <w:rPr>
          <w:bCs/>
          <w:i/>
          <w:highlight w:val="cyan"/>
        </w:rPr>
      </w:pPr>
    </w:p>
    <w:p w:rsidR="009345ED" w:rsidRPr="0088745E" w:rsidRDefault="00300BDD" w:rsidP="009345ED">
      <w:pPr>
        <w:pStyle w:val="Szvegtrzs"/>
        <w:jc w:val="center"/>
        <w:rPr>
          <w:rFonts w:ascii="Palatino Linotype" w:hAnsi="Palatino Linotype"/>
          <w:b/>
          <w:szCs w:val="24"/>
        </w:rPr>
      </w:pPr>
      <w:r w:rsidRPr="003545C1">
        <w:rPr>
          <w:rFonts w:ascii="Palatino Linotype" w:hAnsi="Palatino Linotype"/>
          <w:b/>
          <w:szCs w:val="24"/>
        </w:rPr>
        <w:pict>
          <v:shape id="_x0000_i1025" type="#_x0000_t75" alt="" style="width:218.25pt;height:9pt">
            <v:imagedata r:id="rId8" r:href="rId9"/>
          </v:shape>
        </w:pict>
      </w:r>
    </w:p>
    <w:p w:rsidR="009345ED" w:rsidRPr="0088745E" w:rsidRDefault="009345ED" w:rsidP="009345ED">
      <w:pPr>
        <w:pStyle w:val="Szvegtrzs"/>
        <w:jc w:val="center"/>
        <w:rPr>
          <w:bCs/>
          <w:i/>
        </w:rPr>
      </w:pPr>
    </w:p>
    <w:p w:rsidR="00EB0E75" w:rsidRPr="0088745E" w:rsidRDefault="00EB0E75" w:rsidP="00EB0E75">
      <w:pPr>
        <w:pStyle w:val="Szvegtrzs"/>
        <w:jc w:val="center"/>
        <w:rPr>
          <w:rFonts w:ascii="Palatino Linotype" w:hAnsi="Palatino Linotype"/>
          <w:b/>
          <w:bCs/>
          <w:sz w:val="24"/>
          <w:u w:val="single"/>
        </w:rPr>
      </w:pPr>
      <w:r w:rsidRPr="0088745E">
        <w:rPr>
          <w:rFonts w:ascii="Palatino Linotype" w:hAnsi="Palatino Linotype"/>
          <w:b/>
          <w:bCs/>
          <w:sz w:val="24"/>
          <w:u w:val="single"/>
        </w:rPr>
        <w:t>Szervezeti és Működési Szabályzat módosítása</w:t>
      </w:r>
    </w:p>
    <w:p w:rsidR="009345ED" w:rsidRPr="0088745E" w:rsidRDefault="009345ED" w:rsidP="00EB0E75">
      <w:pPr>
        <w:rPr>
          <w:rFonts w:ascii="Palatino Linotype" w:hAnsi="Palatino Linotype"/>
          <w:b/>
          <w:bCs/>
        </w:rPr>
      </w:pPr>
    </w:p>
    <w:p w:rsidR="009345ED" w:rsidRPr="0088745E" w:rsidRDefault="009345ED" w:rsidP="009345ED">
      <w:pPr>
        <w:jc w:val="center"/>
        <w:rPr>
          <w:rFonts w:ascii="Palatino Linotype" w:hAnsi="Palatino Linotype"/>
          <w:b/>
          <w:bCs/>
        </w:rPr>
      </w:pPr>
      <w:r w:rsidRPr="0088745E">
        <w:rPr>
          <w:rFonts w:ascii="Palatino Linotype" w:hAnsi="Palatino Linotype"/>
          <w:b/>
          <w:bCs/>
        </w:rPr>
        <w:t>HATÁSVIZSGÁLAT</w:t>
      </w:r>
    </w:p>
    <w:p w:rsidR="009345ED" w:rsidRPr="0088745E" w:rsidRDefault="009345ED" w:rsidP="009345ED">
      <w:pPr>
        <w:rPr>
          <w:b/>
          <w:bCs/>
        </w:rPr>
      </w:pPr>
    </w:p>
    <w:p w:rsidR="009345ED" w:rsidRPr="0088745E" w:rsidRDefault="009345ED" w:rsidP="009345ED">
      <w:pPr>
        <w:rPr>
          <w:rFonts w:ascii="Palatino Linotype" w:hAnsi="Palatino Linotype"/>
          <w:b/>
          <w:i/>
          <w:u w:val="single"/>
        </w:rPr>
      </w:pPr>
      <w:r w:rsidRPr="0088745E">
        <w:rPr>
          <w:rFonts w:ascii="Palatino Linotype" w:hAnsi="Palatino Linotype"/>
          <w:b/>
          <w:u w:val="single"/>
        </w:rPr>
        <w:t>Előzetes hatásvizsgálat a rendelethez:</w:t>
      </w:r>
    </w:p>
    <w:p w:rsidR="009345ED" w:rsidRPr="0088745E" w:rsidRDefault="009345ED" w:rsidP="009345ED">
      <w:pPr>
        <w:rPr>
          <w:rFonts w:ascii="Palatino Linotype" w:hAnsi="Palatino Linotype"/>
          <w:i/>
        </w:rPr>
      </w:pPr>
    </w:p>
    <w:p w:rsidR="009345ED" w:rsidRPr="0088745E" w:rsidRDefault="009345ED" w:rsidP="009345ED">
      <w:pPr>
        <w:rPr>
          <w:rFonts w:ascii="Palatino Linotype" w:hAnsi="Palatino Linotype"/>
        </w:rPr>
      </w:pPr>
      <w:r w:rsidRPr="0088745E">
        <w:rPr>
          <w:rFonts w:ascii="Palatino Linotype" w:hAnsi="Palatino Linotype"/>
        </w:rPr>
        <w:t>A jogalkotásról szóló 2010. évi CXXX. törvény 17. § (1) alapján az alábbiakról tájékoztatom a tisztelt Képviselő – testületet a tervezett jogszabály hatásairól:</w:t>
      </w:r>
    </w:p>
    <w:p w:rsidR="009345ED" w:rsidRPr="007E2F10" w:rsidRDefault="009345ED" w:rsidP="009345ED">
      <w:pPr>
        <w:rPr>
          <w:rFonts w:ascii="Palatino Linotype" w:hAnsi="Palatino Linotype"/>
          <w:highlight w:val="cyan"/>
        </w:rPr>
      </w:pPr>
    </w:p>
    <w:p w:rsidR="009345ED" w:rsidRPr="0088745E" w:rsidRDefault="009345ED" w:rsidP="009345ED">
      <w:pPr>
        <w:rPr>
          <w:rFonts w:ascii="Palatino Linotype" w:hAnsi="Palatino Linotype"/>
          <w:b/>
          <w:bCs/>
        </w:rPr>
      </w:pPr>
      <w:r w:rsidRPr="0088745E">
        <w:rPr>
          <w:rFonts w:ascii="Palatino Linotype" w:hAnsi="Palatino Linotype"/>
          <w:b/>
          <w:bCs/>
        </w:rPr>
        <w:t>a) A tervezett jogszabály valamennyi jelentősnek ítélt hatása</w:t>
      </w:r>
    </w:p>
    <w:p w:rsidR="009345ED" w:rsidRPr="0088745E" w:rsidRDefault="009345ED" w:rsidP="009345ED">
      <w:pPr>
        <w:rPr>
          <w:rFonts w:ascii="Palatino Linotype" w:hAnsi="Palatino Linotype"/>
          <w:b/>
          <w:bCs/>
          <w:iCs/>
        </w:rPr>
      </w:pPr>
      <w:r w:rsidRPr="0088745E">
        <w:rPr>
          <w:rFonts w:ascii="Palatino Linotype" w:hAnsi="Palatino Linotype"/>
          <w:b/>
          <w:bCs/>
          <w:iCs/>
        </w:rPr>
        <w:t>aa) A jogszabály társadalmi, gazdasági, költségvetési hatásai</w:t>
      </w:r>
    </w:p>
    <w:p w:rsidR="009345ED" w:rsidRPr="0088745E" w:rsidRDefault="009345ED" w:rsidP="009345ED">
      <w:pPr>
        <w:rPr>
          <w:rFonts w:ascii="Palatino Linotype" w:hAnsi="Palatino Linotype"/>
        </w:rPr>
      </w:pPr>
      <w:r w:rsidRPr="0088745E">
        <w:rPr>
          <w:rFonts w:ascii="Palatino Linotype" w:hAnsi="Palatino Linotype"/>
        </w:rPr>
        <w:t>A Tervezetnek jelentősebb társadalmi, gazdasági és költségvetési hatása nincs.</w:t>
      </w:r>
    </w:p>
    <w:p w:rsidR="009345ED" w:rsidRPr="0088745E" w:rsidRDefault="009345ED" w:rsidP="009345ED">
      <w:pPr>
        <w:rPr>
          <w:rFonts w:ascii="Palatino Linotype" w:hAnsi="Palatino Linotype"/>
          <w:b/>
          <w:bCs/>
          <w:iCs/>
        </w:rPr>
      </w:pPr>
      <w:r w:rsidRPr="0088745E">
        <w:rPr>
          <w:rFonts w:ascii="Palatino Linotype" w:hAnsi="Palatino Linotype"/>
          <w:b/>
          <w:bCs/>
          <w:iCs/>
        </w:rPr>
        <w:t>ab) A jogszabály környezeti és egészségi következményei</w:t>
      </w:r>
    </w:p>
    <w:p w:rsidR="009345ED" w:rsidRPr="0088745E" w:rsidRDefault="009345ED" w:rsidP="009345ED">
      <w:pPr>
        <w:rPr>
          <w:rFonts w:ascii="Palatino Linotype" w:hAnsi="Palatino Linotype"/>
        </w:rPr>
      </w:pPr>
      <w:r w:rsidRPr="0088745E">
        <w:rPr>
          <w:rFonts w:ascii="Palatino Linotype" w:hAnsi="Palatino Linotype"/>
        </w:rPr>
        <w:t>A Tervezetnek jelentősebb környezet és egészségi hatása nincs.</w:t>
      </w:r>
    </w:p>
    <w:p w:rsidR="009345ED" w:rsidRPr="0088745E" w:rsidRDefault="009345ED" w:rsidP="009345ED">
      <w:pPr>
        <w:rPr>
          <w:rFonts w:ascii="Palatino Linotype" w:hAnsi="Palatino Linotype"/>
          <w:b/>
          <w:bCs/>
          <w:iCs/>
        </w:rPr>
      </w:pPr>
      <w:r w:rsidRPr="0088745E">
        <w:rPr>
          <w:rFonts w:ascii="Palatino Linotype" w:hAnsi="Palatino Linotype"/>
          <w:b/>
          <w:bCs/>
          <w:iCs/>
        </w:rPr>
        <w:t>ac) A jogszabály adminisztratív terheket befolyásoló hatásai</w:t>
      </w:r>
    </w:p>
    <w:p w:rsidR="009345ED" w:rsidRPr="0088745E" w:rsidRDefault="009345ED" w:rsidP="009345ED">
      <w:pPr>
        <w:rPr>
          <w:rFonts w:ascii="Palatino Linotype" w:hAnsi="Palatino Linotype"/>
        </w:rPr>
      </w:pPr>
      <w:r w:rsidRPr="0088745E">
        <w:rPr>
          <w:rFonts w:ascii="Palatino Linotype" w:hAnsi="Palatino Linotype"/>
        </w:rPr>
        <w:t xml:space="preserve">A Tervezet az adminisztratív terheket </w:t>
      </w:r>
      <w:r w:rsidR="0088745E" w:rsidRPr="0088745E">
        <w:rPr>
          <w:rFonts w:ascii="Palatino Linotype" w:hAnsi="Palatino Linotype"/>
        </w:rPr>
        <w:t>nem növeli</w:t>
      </w:r>
      <w:r w:rsidRPr="0088745E">
        <w:rPr>
          <w:rFonts w:ascii="Palatino Linotype" w:hAnsi="Palatino Linotype"/>
        </w:rPr>
        <w:t>.</w:t>
      </w:r>
    </w:p>
    <w:p w:rsidR="009345ED" w:rsidRPr="0088745E" w:rsidRDefault="009345ED" w:rsidP="009345ED">
      <w:pPr>
        <w:rPr>
          <w:rFonts w:ascii="Palatino Linotype" w:hAnsi="Palatino Linotype"/>
          <w:b/>
          <w:bCs/>
        </w:rPr>
      </w:pPr>
      <w:r w:rsidRPr="0088745E">
        <w:rPr>
          <w:rFonts w:ascii="Palatino Linotype" w:hAnsi="Palatino Linotype"/>
          <w:b/>
          <w:bCs/>
        </w:rPr>
        <w:t>b) A jogszabály megalkotásának szükségessége, a jogalkotás elmaradásának várható következményei</w:t>
      </w:r>
    </w:p>
    <w:p w:rsidR="009345ED" w:rsidRPr="0088745E" w:rsidRDefault="009345ED" w:rsidP="009345ED">
      <w:pPr>
        <w:rPr>
          <w:rFonts w:ascii="Palatino Linotype" w:hAnsi="Palatino Linotype"/>
        </w:rPr>
      </w:pPr>
      <w:r w:rsidRPr="0088745E">
        <w:rPr>
          <w:rFonts w:ascii="Palatino Linotype" w:hAnsi="Palatino Linotype"/>
        </w:rPr>
        <w:t>A jogszabály megalkotása nem kötelező.</w:t>
      </w:r>
    </w:p>
    <w:p w:rsidR="009345ED" w:rsidRPr="0088745E" w:rsidRDefault="009345ED" w:rsidP="009345ED">
      <w:pPr>
        <w:rPr>
          <w:rFonts w:ascii="Palatino Linotype" w:hAnsi="Palatino Linotype"/>
          <w:b/>
          <w:bCs/>
        </w:rPr>
      </w:pPr>
      <w:r w:rsidRPr="0088745E">
        <w:rPr>
          <w:rFonts w:ascii="Palatino Linotype" w:hAnsi="Palatino Linotype"/>
          <w:b/>
          <w:bCs/>
        </w:rPr>
        <w:t>c) A jogszabály alkalmazásához szükséges személyi, szervezeti, tárgyi és pénzügyi feltételek</w:t>
      </w:r>
    </w:p>
    <w:p w:rsidR="009345ED" w:rsidRPr="0088745E" w:rsidRDefault="009345ED" w:rsidP="009345ED">
      <w:pPr>
        <w:autoSpaceDE w:val="0"/>
        <w:autoSpaceDN w:val="0"/>
        <w:adjustRightInd w:val="0"/>
        <w:rPr>
          <w:rFonts w:ascii="Palatino Linotype" w:hAnsi="Palatino Linotype"/>
        </w:rPr>
      </w:pPr>
      <w:r w:rsidRPr="0088745E">
        <w:rPr>
          <w:rFonts w:ascii="Palatino Linotype" w:hAnsi="Palatino Linotype"/>
        </w:rPr>
        <w:t>A jogszabály alkalmazásához személyi, tárgyi, szervezeti és pénzügyi feltételeket nem kíván a rendelet végrehajtása.</w:t>
      </w:r>
    </w:p>
    <w:p w:rsidR="0088745E" w:rsidRDefault="0088745E" w:rsidP="003B66E0">
      <w:pPr>
        <w:pStyle w:val="Alcm"/>
        <w:jc w:val="both"/>
        <w:rPr>
          <w:b/>
        </w:rPr>
      </w:pPr>
    </w:p>
    <w:p w:rsidR="009345ED" w:rsidRPr="0088745E" w:rsidRDefault="009345ED" w:rsidP="009345ED">
      <w:pPr>
        <w:pStyle w:val="Alcm"/>
        <w:rPr>
          <w:b/>
        </w:rPr>
      </w:pPr>
      <w:r w:rsidRPr="0088745E">
        <w:rPr>
          <w:b/>
        </w:rPr>
        <w:lastRenderedPageBreak/>
        <w:t>Általános indokolás</w:t>
      </w:r>
    </w:p>
    <w:p w:rsidR="007F43E0" w:rsidRPr="007F43E0" w:rsidRDefault="007F43E0" w:rsidP="007F43E0"/>
    <w:p w:rsidR="007F43E0" w:rsidRPr="007F43E0" w:rsidRDefault="007F43E0" w:rsidP="007F43E0">
      <w:pPr>
        <w:pStyle w:val="Szvegtrzs"/>
        <w:spacing w:after="159"/>
        <w:ind w:left="159" w:right="159"/>
        <w:jc w:val="center"/>
        <w:rPr>
          <w:rFonts w:ascii="Palatino Linotype" w:hAnsi="Palatino Linotype"/>
          <w:b/>
          <w:szCs w:val="24"/>
        </w:rPr>
      </w:pPr>
      <w:r w:rsidRPr="007F43E0">
        <w:rPr>
          <w:rFonts w:ascii="Palatino Linotype" w:hAnsi="Palatino Linotype"/>
          <w:b/>
          <w:szCs w:val="24"/>
        </w:rPr>
        <w:t>Végső előterjesztői indokolás</w:t>
      </w:r>
    </w:p>
    <w:p w:rsidR="00D76272" w:rsidRPr="00D76272" w:rsidRDefault="00D76272" w:rsidP="00D76272">
      <w:pPr>
        <w:pStyle w:val="Szvegtrzs"/>
        <w:spacing w:before="159" w:after="159"/>
        <w:ind w:left="159" w:right="159"/>
        <w:rPr>
          <w:rFonts w:ascii="Palatino Linotype" w:hAnsi="Palatino Linotype"/>
        </w:rPr>
      </w:pPr>
      <w:r w:rsidRPr="00D76272">
        <w:rPr>
          <w:rFonts w:ascii="Palatino Linotype" w:hAnsi="Palatino Linotype"/>
        </w:rPr>
        <w:t>A rendelet azon módosításokat tartalmazza, melyek szükségesek arra tekintettel, hogy a Dunaszentgyörgyi Közös Önkormányzati Hivatal átalakult önálló polgármesteri hivatallá, és Dunaszentgyörgyi Polgármesteri Hivatal elnevezéssel működik tovább.  </w:t>
      </w:r>
    </w:p>
    <w:p w:rsidR="00EB0E75" w:rsidRDefault="00EB0E75" w:rsidP="00EB0E75"/>
    <w:p w:rsidR="00EB0E75" w:rsidRPr="00EB0E75" w:rsidRDefault="00300BDD" w:rsidP="00EB0E75">
      <w:pPr>
        <w:jc w:val="center"/>
      </w:pPr>
      <w:r w:rsidRPr="003545C1">
        <w:rPr>
          <w:b/>
          <w:szCs w:val="24"/>
        </w:rPr>
        <w:pict>
          <v:shape id="_x0000_i1026" type="#_x0000_t75" alt="" style="width:218.25pt;height:9pt">
            <v:imagedata r:id="rId8" r:href="rId10"/>
          </v:shape>
        </w:pict>
      </w:r>
    </w:p>
    <w:p w:rsidR="009345ED" w:rsidRDefault="009345ED" w:rsidP="008F1FF8">
      <w:pPr>
        <w:pStyle w:val="Szvegtrzs"/>
        <w:jc w:val="left"/>
        <w:rPr>
          <w:rFonts w:ascii="Palatino Linotype" w:hAnsi="Palatino Linotype"/>
          <w:b/>
          <w:bCs/>
          <w:color w:val="FF0000"/>
          <w:szCs w:val="22"/>
          <w:u w:val="single"/>
        </w:rPr>
      </w:pPr>
    </w:p>
    <w:p w:rsidR="008F1FF8" w:rsidRPr="008F1FF8" w:rsidRDefault="008F1FF8" w:rsidP="008F1FF8">
      <w:pPr>
        <w:pStyle w:val="Szvegtrzs"/>
        <w:jc w:val="left"/>
        <w:rPr>
          <w:rFonts w:ascii="Palatino Linotype" w:hAnsi="Palatino Linotype"/>
          <w:b/>
          <w:bCs/>
          <w:color w:val="FF0000"/>
          <w:szCs w:val="22"/>
          <w:u w:val="single"/>
        </w:rPr>
      </w:pPr>
      <w:r w:rsidRPr="008F1FF8">
        <w:rPr>
          <w:rFonts w:ascii="Palatino Linotype" w:hAnsi="Palatino Linotype"/>
          <w:b/>
          <w:bCs/>
          <w:color w:val="FF0000"/>
          <w:szCs w:val="22"/>
          <w:u w:val="single"/>
        </w:rPr>
        <w:t xml:space="preserve">RENDELET-TERVEZET </w:t>
      </w:r>
    </w:p>
    <w:p w:rsidR="008F1FF8" w:rsidRPr="008F1FF8" w:rsidRDefault="008F1FF8" w:rsidP="008F1FF8">
      <w:pPr>
        <w:pStyle w:val="Szvegtrzs"/>
        <w:jc w:val="center"/>
        <w:rPr>
          <w:rFonts w:ascii="Palatino Linotype" w:hAnsi="Palatino Linotype"/>
          <w:b/>
          <w:bCs/>
          <w:szCs w:val="22"/>
        </w:rPr>
      </w:pPr>
    </w:p>
    <w:p w:rsidR="008F1FF8" w:rsidRPr="008F1FF8" w:rsidRDefault="008F1FF8" w:rsidP="008F1FF8">
      <w:pPr>
        <w:pStyle w:val="Szvegtrzs"/>
        <w:jc w:val="center"/>
        <w:rPr>
          <w:rFonts w:ascii="Palatino Linotype" w:hAnsi="Palatino Linotype"/>
          <w:b/>
          <w:bCs/>
          <w:szCs w:val="22"/>
        </w:rPr>
      </w:pP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 xml:space="preserve">Dunaszentgyörgy Község Önkormányzata Képviselő-testületének 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1/2025. (I. 13.) önkormányzati rendelete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 xml:space="preserve">az önkormányzat szervezeti és működési szabályzatáról szóló 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5/2022. (V. 31.) önkormányzati rendelet módosításáról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 xml:space="preserve">[1] Dunaszentgyörgy Község Önkormányzata Képviselő-testülete a helyi közügyek intézésének, azaz a lakosság közszolgáltatásokkal való ellátásának, illetve a helyi hatalom önkormányzati típusú gyakorlásának szervezeti és működési kereteit az önkormányzati jogok kiteljesítése, a demokratikus működés feltételeinek megteremtése, a település önfenntartó képességének biztosítása, és a helyi közösség öngondoskodásra való képességének erősítése érdekében állapítja meg. </w:t>
      </w:r>
    </w:p>
    <w:p w:rsid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[2] Dunaszentgyörgy Község Önkormányzata Képviselő-testülete az Alaptörvény 32. cikk (2) bekezdésében meghatározott eredeti jogalkotói hatáskörében, az Alaptörvény 32. cikk (1) bekezdés d.) pontjában meghatározott feladatkörében eljárva a következőket rendeli el: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1. §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Az önkormányzat szervezeti és működési szabályzatáról szóló 5/2022. (V. 31.) önkormányzati rendelet 1. § (2) bekezdése helyébe a következő rendelkezés lép: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„(2) A képviselő-testület hivatala: Dunaszentgyörgyi Polgármesteri Hivatal, Dunaszentgyörgy, Rákóczi Ferenc utca 90. szám.”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2. §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Az önkormányzat szervezeti és működési szabályzatáról szóló 5/2022. (V. 31.) önkormányzati rendelet 12. § (5) bekezdése helyébe a következő rendelkezés lép: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„(5) A megalkotott rendeletet a község honlapján, és – amennyiben működik – a helyi sajtóban is meg kell jelentetni. A helyben szokásos kihirdetés módja a Dunaszentgyörgyi Polgármesteri Hivatal hirdetőtábláján történő kifüggesztés.”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3. §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Az önkormányzat szervezeti és működési szabályzatáról szóló 5/2022. (V. 31.) önkormányzati rendelet 13. § (1) és (2) bekezdése helyébe a következő rendelkezések lépnek: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„(1) A választópolgárok- a zárt ülés kivételével - a Dunaszentgyörgyi Polgármesteri Hivatalnál betekinthetnek a képviselő-testület előterjesztésébe és ülésének jegyzőkönyvébe, arról saját költségükre másolatot kérhetnek.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(2) A Dunaszentgyörgyi Polgármesteri Hivatal a jegyzőkönyv eredeti példánya mellett köteles megőrizni: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i/>
          <w:iCs/>
          <w:sz w:val="24"/>
          <w:szCs w:val="24"/>
        </w:rPr>
        <w:t>a)</w:t>
      </w:r>
      <w:r w:rsidRPr="00D76272">
        <w:rPr>
          <w:rFonts w:ascii="Times New Roman" w:hAnsi="Times New Roman"/>
          <w:sz w:val="24"/>
          <w:szCs w:val="24"/>
        </w:rPr>
        <w:tab/>
        <w:t>- a testületi ülés meghívóját,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i/>
          <w:iCs/>
          <w:sz w:val="24"/>
          <w:szCs w:val="24"/>
        </w:rPr>
        <w:t>b)</w:t>
      </w:r>
      <w:r w:rsidRPr="00D76272">
        <w:rPr>
          <w:rFonts w:ascii="Times New Roman" w:hAnsi="Times New Roman"/>
          <w:sz w:val="24"/>
          <w:szCs w:val="24"/>
        </w:rPr>
        <w:tab/>
        <w:t>- az írásos előterjesztéseket, hozzászólásokat, interpellációkat, bizottsági és könyvvizsgálói véleményeket,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i/>
          <w:iCs/>
          <w:sz w:val="24"/>
          <w:szCs w:val="24"/>
        </w:rPr>
        <w:lastRenderedPageBreak/>
        <w:t>c)</w:t>
      </w:r>
      <w:r w:rsidRPr="00D76272">
        <w:rPr>
          <w:rFonts w:ascii="Times New Roman" w:hAnsi="Times New Roman"/>
          <w:sz w:val="24"/>
          <w:szCs w:val="24"/>
        </w:rPr>
        <w:tab/>
        <w:t>- jelenléti ívet.”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4. §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Az önkormányzat szervezeti és működési szabályzatáról szóló 5/2022. (V. 31.) önkormányzati rendelet 15. § (5) bekezdése helyébe a következő rendelkezés lép: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„(5) A képviselőknek és bizottsági tagoknak a képviselő-testület külön rendeletben meghatározott összegű tiszteletdíjat biztosít. A tiszteletdíj folyósításáról a Dunaszentgyörgyi Polgármesteri Hivatal gondoskodik.”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5. §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Az önkormányzat szervezeti és működési szabályzatáról szóló 5/2022. (V. 31.) önkormányzati rendelet 21. § (1) és (2) bekezdése helyébe a következő rendelkezések lépnek: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„(1) A bizottsági ülésekről jegyzőkönyvet kell készíteni, amit a Dunaszentgyörgyi Polgármesteri Hivatal összegyűjtve megőriz.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(2) A bizottságok működésének ügyviteli feladatait a Dunaszentgyörgyi Polgármesteri Hivatal látja el.”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6. §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Az önkormányzat szervezeti és működési szabályzatáról szóló 5/2022. (V. 31.) önkormányzati rendelet „A Dunaszentgyörgyi Közös Önkormányzati Hivatal” alcím címe helyébe a következő rendelkezés lép: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„A Dunaszentgyörgyi Polgármesteri Hivatal”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7. §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(1) Az önkormányzat szervezeti és működési szabályzatáról szóló 5/2022. (V. 31.) önkormányzati rendelet 22. § (1) és (2) bekezdése helyébe a következő rendelkezések lépnek: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„(1) A képviselő-testület önálló hivatalt működtet – Dunaszentgyörgyi Polgármesteri Hivatal elnevezéssel - az önkormányzat működésével, valamint az államigazgatási ügyek döntésre való előkészítésével és végrehajtásával kapcsolatos feladatok ellátására.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(2) A Dunaszentgyörgyi Polgármesteri Hivatalt a jegyző vezeti.”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(2) Az önkormányzat szervezeti és működési szabályzatáról szóló 5/2022. (V. 31.) önkormányzati rendelet 22. § (4) bekezdése helyébe a következő rendelkezés lép: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„(4) A Dunaszentgyörgyi Polgármesteri Hivatal köztisztviselője számára a Közszolgálati Tisztviselők Napja, július 1-je, munkaszüneti nap.”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8. §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Az önkormányzat szervezeti és működési szabályzatáról szóló 5/2022. (V. 31.) önkormányzati rendelet 23. § (4) bekezdése helyébe a következő rendelkezés lép: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„(4) A brigád feladatkörébe tartozik a Dunaszentgyörgyi Polgármesteri Hivatal működéséhez szükséges anyagok beszerzése, a raktározási, anyagkiadási, az ezzel kapcsolatos nyilvántartási és bizonylatolási munka elvégzése is.”</w:t>
      </w:r>
    </w:p>
    <w:p w:rsidR="00D76272" w:rsidRPr="00D76272" w:rsidRDefault="00D76272" w:rsidP="00D76272">
      <w:pPr>
        <w:pStyle w:val="Szvegtrzs"/>
        <w:shd w:val="clear" w:color="auto" w:fill="EEECE1" w:themeFill="background2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272">
        <w:rPr>
          <w:rFonts w:ascii="Times New Roman" w:hAnsi="Times New Roman"/>
          <w:b/>
          <w:bCs/>
          <w:sz w:val="24"/>
          <w:szCs w:val="24"/>
        </w:rPr>
        <w:t>9. §</w:t>
      </w: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>Ez a rendelet 2025. január 15-én lép hatályba.</w:t>
      </w:r>
    </w:p>
    <w:p w:rsidR="003B66E0" w:rsidRDefault="003B66E0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</w:p>
    <w:p w:rsid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</w:pPr>
    </w:p>
    <w:p w:rsidR="00D76272" w:rsidRPr="00D76272" w:rsidRDefault="00D76272" w:rsidP="00D76272">
      <w:pPr>
        <w:pStyle w:val="Szvegtrzs"/>
        <w:shd w:val="clear" w:color="auto" w:fill="EEECE1" w:themeFill="background2"/>
        <w:rPr>
          <w:rFonts w:ascii="Times New Roman" w:hAnsi="Times New Roman"/>
          <w:sz w:val="24"/>
          <w:szCs w:val="24"/>
        </w:rPr>
        <w:sectPr w:rsidR="00D76272" w:rsidRPr="00D76272" w:rsidSect="00D76272">
          <w:footerReference w:type="default" r:id="rId11"/>
          <w:type w:val="continuous"/>
          <w:pgSz w:w="11906" w:h="16838"/>
          <w:pgMar w:top="1134" w:right="1134" w:bottom="709" w:left="1134" w:header="0" w:footer="1134" w:gutter="0"/>
          <w:cols w:space="708"/>
          <w:formProt w:val="0"/>
          <w:docGrid w:linePitch="600" w:charSpace="32768"/>
        </w:sectPr>
      </w:pPr>
    </w:p>
    <w:p w:rsidR="007F43E0" w:rsidRPr="00D76272" w:rsidRDefault="007F43E0" w:rsidP="00D76272">
      <w:pPr>
        <w:pStyle w:val="Szvegtrzs"/>
        <w:shd w:val="clear" w:color="auto" w:fill="EEECE1" w:themeFill="background2"/>
        <w:ind w:left="-284" w:right="-284"/>
        <w:jc w:val="left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lastRenderedPageBreak/>
        <w:t>…………………………</w:t>
      </w:r>
      <w:r w:rsidR="00D762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76272" w:rsidRPr="00D76272">
        <w:rPr>
          <w:rFonts w:ascii="Times New Roman" w:hAnsi="Times New Roman"/>
          <w:sz w:val="24"/>
          <w:szCs w:val="24"/>
        </w:rPr>
        <w:t xml:space="preserve">…………………………                                                                             </w:t>
      </w:r>
    </w:p>
    <w:p w:rsidR="007F43E0" w:rsidRPr="00D76272" w:rsidRDefault="00D76272" w:rsidP="00D76272">
      <w:pPr>
        <w:pStyle w:val="Szvegtrzs"/>
        <w:shd w:val="clear" w:color="auto" w:fill="EEECE1" w:themeFill="background2"/>
        <w:ind w:left="-284" w:right="-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Moncz Gergely</w:t>
      </w:r>
      <w:r w:rsidR="007F43E0" w:rsidRPr="00D7627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B66E0" w:rsidRPr="00D76272">
        <w:rPr>
          <w:rFonts w:ascii="Times New Roman" w:hAnsi="Times New Roman"/>
          <w:sz w:val="24"/>
          <w:szCs w:val="24"/>
        </w:rPr>
        <w:t xml:space="preserve">          </w:t>
      </w:r>
      <w:r w:rsidR="007F43E0" w:rsidRPr="00D762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7F43E0" w:rsidRPr="00D76272">
        <w:rPr>
          <w:rFonts w:ascii="Times New Roman" w:hAnsi="Times New Roman"/>
          <w:sz w:val="24"/>
          <w:szCs w:val="24"/>
        </w:rPr>
        <w:t>Dr. Nagy Attila</w:t>
      </w:r>
    </w:p>
    <w:p w:rsidR="007F43E0" w:rsidRPr="00D76272" w:rsidRDefault="007F43E0" w:rsidP="00D76272">
      <w:pPr>
        <w:pStyle w:val="Szvegtrzs"/>
        <w:shd w:val="clear" w:color="auto" w:fill="EEECE1" w:themeFill="background2"/>
        <w:ind w:left="-284" w:right="-284"/>
        <w:jc w:val="left"/>
        <w:rPr>
          <w:rFonts w:ascii="Times New Roman" w:hAnsi="Times New Roman"/>
          <w:sz w:val="24"/>
          <w:szCs w:val="24"/>
        </w:rPr>
      </w:pPr>
      <w:r w:rsidRPr="00D76272">
        <w:rPr>
          <w:rFonts w:ascii="Times New Roman" w:hAnsi="Times New Roman"/>
          <w:sz w:val="24"/>
          <w:szCs w:val="24"/>
        </w:rPr>
        <w:t xml:space="preserve">     </w:t>
      </w:r>
      <w:r w:rsidR="00D76272">
        <w:rPr>
          <w:rFonts w:ascii="Times New Roman" w:hAnsi="Times New Roman"/>
          <w:sz w:val="24"/>
          <w:szCs w:val="24"/>
        </w:rPr>
        <w:t>al</w:t>
      </w:r>
      <w:r w:rsidRPr="00D76272">
        <w:rPr>
          <w:rFonts w:ascii="Times New Roman" w:hAnsi="Times New Roman"/>
          <w:sz w:val="24"/>
          <w:szCs w:val="24"/>
        </w:rPr>
        <w:t xml:space="preserve">polgármester                                                                                             </w:t>
      </w:r>
      <w:r w:rsidR="003B66E0" w:rsidRPr="00D76272">
        <w:rPr>
          <w:rFonts w:ascii="Times New Roman" w:hAnsi="Times New Roman"/>
          <w:sz w:val="24"/>
          <w:szCs w:val="24"/>
        </w:rPr>
        <w:t xml:space="preserve">          </w:t>
      </w:r>
      <w:r w:rsidRPr="00D76272">
        <w:rPr>
          <w:rFonts w:ascii="Times New Roman" w:hAnsi="Times New Roman"/>
          <w:sz w:val="24"/>
          <w:szCs w:val="24"/>
        </w:rPr>
        <w:t xml:space="preserve">     jegyző</w:t>
      </w:r>
    </w:p>
    <w:p w:rsidR="007F43E0" w:rsidRDefault="007F43E0" w:rsidP="003B66E0">
      <w:pPr>
        <w:pStyle w:val="Szvegtrzs"/>
        <w:shd w:val="clear" w:color="auto" w:fill="auto"/>
        <w:spacing w:before="120" w:after="120"/>
        <w:jc w:val="left"/>
        <w:rPr>
          <w:rFonts w:ascii="Palatino Linotype" w:hAnsi="Palatino Linotype"/>
          <w:szCs w:val="24"/>
        </w:rPr>
      </w:pPr>
    </w:p>
    <w:p w:rsidR="00EB0E75" w:rsidRDefault="00EB0E75" w:rsidP="007F43E0">
      <w:pPr>
        <w:pStyle w:val="NormlWeb"/>
        <w:spacing w:before="0" w:beforeAutospacing="0" w:after="0" w:afterAutospacing="0"/>
        <w:ind w:right="147"/>
        <w:jc w:val="both"/>
        <w:rPr>
          <w:b/>
          <w:bCs/>
        </w:rPr>
      </w:pPr>
    </w:p>
    <w:sectPr w:rsidR="00EB0E75" w:rsidSect="00E75569">
      <w:headerReference w:type="even" r:id="rId12"/>
      <w:type w:val="continuous"/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DF6" w:rsidRDefault="008A3DF6">
      <w:r>
        <w:separator/>
      </w:r>
    </w:p>
    <w:p w:rsidR="008A3DF6" w:rsidRDefault="008A3DF6"/>
    <w:p w:rsidR="008A3DF6" w:rsidRDefault="008A3DF6" w:rsidP="006A331B"/>
    <w:p w:rsidR="008A3DF6" w:rsidRDefault="008A3DF6"/>
  </w:endnote>
  <w:endnote w:type="continuationSeparator" w:id="1">
    <w:p w:rsidR="008A3DF6" w:rsidRDefault="008A3DF6">
      <w:r>
        <w:continuationSeparator/>
      </w:r>
    </w:p>
    <w:p w:rsidR="008A3DF6" w:rsidRDefault="008A3DF6"/>
    <w:p w:rsidR="008A3DF6" w:rsidRDefault="008A3DF6" w:rsidP="006A331B"/>
    <w:p w:rsidR="008A3DF6" w:rsidRDefault="008A3D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E0" w:rsidRDefault="003545C1">
    <w:pPr>
      <w:pStyle w:val="Footer"/>
      <w:jc w:val="center"/>
    </w:pPr>
    <w:fldSimple w:instr="PAGE">
      <w:r w:rsidR="00300BD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DF6" w:rsidRDefault="008A3DF6">
      <w:r>
        <w:separator/>
      </w:r>
    </w:p>
    <w:p w:rsidR="008A3DF6" w:rsidRDefault="008A3DF6"/>
    <w:p w:rsidR="008A3DF6" w:rsidRDefault="008A3DF6" w:rsidP="006A331B"/>
    <w:p w:rsidR="008A3DF6" w:rsidRDefault="008A3DF6"/>
  </w:footnote>
  <w:footnote w:type="continuationSeparator" w:id="1">
    <w:p w:rsidR="008A3DF6" w:rsidRDefault="008A3DF6">
      <w:r>
        <w:continuationSeparator/>
      </w:r>
    </w:p>
    <w:p w:rsidR="008A3DF6" w:rsidRDefault="008A3DF6"/>
    <w:p w:rsidR="008A3DF6" w:rsidRDefault="008A3DF6" w:rsidP="006A331B"/>
    <w:p w:rsidR="008A3DF6" w:rsidRDefault="008A3D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E8" w:rsidRDefault="00B61A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002" style="width:15pt;height:11.25pt;visibility:visible" o:bullet="t">
        <v:imagedata r:id="rId1" o:title="image002"/>
      </v:shape>
    </w:pict>
  </w:numPicBullet>
  <w:abstractNum w:abstractNumId="0">
    <w:nsid w:val="04A55A64"/>
    <w:multiLevelType w:val="hybridMultilevel"/>
    <w:tmpl w:val="E46491EA"/>
    <w:lvl w:ilvl="0" w:tplc="57D62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25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8C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A9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C3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0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E2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C1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03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EF0297"/>
    <w:multiLevelType w:val="hybridMultilevel"/>
    <w:tmpl w:val="58923174"/>
    <w:lvl w:ilvl="0" w:tplc="040E0011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9" w:hanging="360"/>
      </w:pPr>
    </w:lvl>
    <w:lvl w:ilvl="2" w:tplc="040E001B" w:tentative="1">
      <w:start w:val="1"/>
      <w:numFmt w:val="lowerRoman"/>
      <w:lvlText w:val="%3."/>
      <w:lvlJc w:val="right"/>
      <w:pPr>
        <w:ind w:left="1089" w:hanging="180"/>
      </w:pPr>
    </w:lvl>
    <w:lvl w:ilvl="3" w:tplc="040E000F" w:tentative="1">
      <w:start w:val="1"/>
      <w:numFmt w:val="decimal"/>
      <w:lvlText w:val="%4."/>
      <w:lvlJc w:val="left"/>
      <w:pPr>
        <w:ind w:left="1809" w:hanging="360"/>
      </w:pPr>
    </w:lvl>
    <w:lvl w:ilvl="4" w:tplc="040E0019" w:tentative="1">
      <w:start w:val="1"/>
      <w:numFmt w:val="lowerLetter"/>
      <w:lvlText w:val="%5."/>
      <w:lvlJc w:val="left"/>
      <w:pPr>
        <w:ind w:left="2529" w:hanging="360"/>
      </w:pPr>
    </w:lvl>
    <w:lvl w:ilvl="5" w:tplc="040E001B" w:tentative="1">
      <w:start w:val="1"/>
      <w:numFmt w:val="lowerRoman"/>
      <w:lvlText w:val="%6."/>
      <w:lvlJc w:val="right"/>
      <w:pPr>
        <w:ind w:left="3249" w:hanging="180"/>
      </w:pPr>
    </w:lvl>
    <w:lvl w:ilvl="6" w:tplc="040E000F" w:tentative="1">
      <w:start w:val="1"/>
      <w:numFmt w:val="decimal"/>
      <w:lvlText w:val="%7."/>
      <w:lvlJc w:val="left"/>
      <w:pPr>
        <w:ind w:left="3969" w:hanging="360"/>
      </w:pPr>
    </w:lvl>
    <w:lvl w:ilvl="7" w:tplc="040E0019" w:tentative="1">
      <w:start w:val="1"/>
      <w:numFmt w:val="lowerLetter"/>
      <w:lvlText w:val="%8."/>
      <w:lvlJc w:val="left"/>
      <w:pPr>
        <w:ind w:left="4689" w:hanging="360"/>
      </w:pPr>
    </w:lvl>
    <w:lvl w:ilvl="8" w:tplc="040E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4094C26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AF6CF2"/>
    <w:multiLevelType w:val="hybridMultilevel"/>
    <w:tmpl w:val="8A4C17D6"/>
    <w:lvl w:ilvl="0" w:tplc="D422C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4E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EE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E2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D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AAC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E2B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9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4F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B5C60DF"/>
    <w:multiLevelType w:val="hybridMultilevel"/>
    <w:tmpl w:val="4634B9B6"/>
    <w:lvl w:ilvl="0" w:tplc="4C0E3016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72400"/>
    <w:multiLevelType w:val="hybridMultilevel"/>
    <w:tmpl w:val="360E4750"/>
    <w:lvl w:ilvl="0" w:tplc="369EB2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E8D2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B5A6B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1567E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5E73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6DCB3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AB684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6039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FAF7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D391AC3"/>
    <w:multiLevelType w:val="hybridMultilevel"/>
    <w:tmpl w:val="96DE6F3A"/>
    <w:lvl w:ilvl="0" w:tplc="9FE20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D4524"/>
    <w:multiLevelType w:val="hybridMultilevel"/>
    <w:tmpl w:val="F432E1CC"/>
    <w:lvl w:ilvl="0" w:tplc="6DB681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E7E60"/>
    <w:multiLevelType w:val="hybridMultilevel"/>
    <w:tmpl w:val="DDE2B1C8"/>
    <w:lvl w:ilvl="0" w:tplc="0A26C7C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97022E"/>
    <w:multiLevelType w:val="singleLevel"/>
    <w:tmpl w:val="6FFEE19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4C756850"/>
    <w:multiLevelType w:val="hybridMultilevel"/>
    <w:tmpl w:val="CE58BC88"/>
    <w:lvl w:ilvl="0" w:tplc="25A47A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897301"/>
    <w:multiLevelType w:val="singleLevel"/>
    <w:tmpl w:val="6FFEE19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5DE56F53"/>
    <w:multiLevelType w:val="hybridMultilevel"/>
    <w:tmpl w:val="FFF2A4BA"/>
    <w:lvl w:ilvl="0" w:tplc="04548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EC6129"/>
    <w:multiLevelType w:val="hybridMultilevel"/>
    <w:tmpl w:val="3EE2EC8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33294"/>
    <w:multiLevelType w:val="hybridMultilevel"/>
    <w:tmpl w:val="C9405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F7843"/>
    <w:multiLevelType w:val="hybridMultilevel"/>
    <w:tmpl w:val="C5525C22"/>
    <w:lvl w:ilvl="0" w:tplc="F0161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25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B0C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8C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CA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61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2E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49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0B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27C0733"/>
    <w:multiLevelType w:val="hybridMultilevel"/>
    <w:tmpl w:val="CD34B9EA"/>
    <w:lvl w:ilvl="0" w:tplc="C98C8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A6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A4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43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66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E0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6E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60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769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6DB39E6"/>
    <w:multiLevelType w:val="hybridMultilevel"/>
    <w:tmpl w:val="17F67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D596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8791322"/>
    <w:multiLevelType w:val="hybridMultilevel"/>
    <w:tmpl w:val="56F8D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13F0A"/>
    <w:multiLevelType w:val="hybridMultilevel"/>
    <w:tmpl w:val="2716F4D6"/>
    <w:lvl w:ilvl="0" w:tplc="B20054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8"/>
  </w:num>
  <w:num w:numId="5">
    <w:abstractNumId w:val="4"/>
  </w:num>
  <w:num w:numId="6">
    <w:abstractNumId w:val="1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10"/>
  </w:num>
  <w:num w:numId="11">
    <w:abstractNumId w:val="13"/>
  </w:num>
  <w:num w:numId="12">
    <w:abstractNumId w:val="7"/>
  </w:num>
  <w:num w:numId="13">
    <w:abstractNumId w:val="15"/>
  </w:num>
  <w:num w:numId="14">
    <w:abstractNumId w:val="3"/>
  </w:num>
  <w:num w:numId="15">
    <w:abstractNumId w:val="16"/>
  </w:num>
  <w:num w:numId="16">
    <w:abstractNumId w:val="1"/>
  </w:num>
  <w:num w:numId="17">
    <w:abstractNumId w:val="14"/>
  </w:num>
  <w:num w:numId="18">
    <w:abstractNumId w:val="6"/>
  </w:num>
  <w:num w:numId="19">
    <w:abstractNumId w:val="8"/>
  </w:num>
  <w:num w:numId="20">
    <w:abstractNumId w:val="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673"/>
    <w:rsid w:val="00006B74"/>
    <w:rsid w:val="000079CC"/>
    <w:rsid w:val="00020D70"/>
    <w:rsid w:val="0003743A"/>
    <w:rsid w:val="00051459"/>
    <w:rsid w:val="00051FF1"/>
    <w:rsid w:val="000675E0"/>
    <w:rsid w:val="0007698A"/>
    <w:rsid w:val="00080649"/>
    <w:rsid w:val="00084107"/>
    <w:rsid w:val="000B1D64"/>
    <w:rsid w:val="000C028D"/>
    <w:rsid w:val="000C5663"/>
    <w:rsid w:val="000E6673"/>
    <w:rsid w:val="000F174A"/>
    <w:rsid w:val="000F56B2"/>
    <w:rsid w:val="000F64C8"/>
    <w:rsid w:val="000F661F"/>
    <w:rsid w:val="00100384"/>
    <w:rsid w:val="001034C3"/>
    <w:rsid w:val="001149D7"/>
    <w:rsid w:val="00125AC9"/>
    <w:rsid w:val="00126B58"/>
    <w:rsid w:val="001337D4"/>
    <w:rsid w:val="00137F2C"/>
    <w:rsid w:val="00140223"/>
    <w:rsid w:val="001466FE"/>
    <w:rsid w:val="0016597C"/>
    <w:rsid w:val="00174104"/>
    <w:rsid w:val="001843FA"/>
    <w:rsid w:val="001862A2"/>
    <w:rsid w:val="0018723E"/>
    <w:rsid w:val="0019282D"/>
    <w:rsid w:val="001A27A3"/>
    <w:rsid w:val="001B19E4"/>
    <w:rsid w:val="001D0426"/>
    <w:rsid w:val="001D634B"/>
    <w:rsid w:val="00211FF0"/>
    <w:rsid w:val="0022759F"/>
    <w:rsid w:val="00266D4F"/>
    <w:rsid w:val="00282952"/>
    <w:rsid w:val="002E30D6"/>
    <w:rsid w:val="00300BDD"/>
    <w:rsid w:val="00303A80"/>
    <w:rsid w:val="003204F0"/>
    <w:rsid w:val="0033430A"/>
    <w:rsid w:val="0034565A"/>
    <w:rsid w:val="003545C1"/>
    <w:rsid w:val="00363025"/>
    <w:rsid w:val="00376576"/>
    <w:rsid w:val="00386404"/>
    <w:rsid w:val="003A4B33"/>
    <w:rsid w:val="003B66E0"/>
    <w:rsid w:val="003C11AD"/>
    <w:rsid w:val="0040293C"/>
    <w:rsid w:val="00410A48"/>
    <w:rsid w:val="00416FD0"/>
    <w:rsid w:val="00435209"/>
    <w:rsid w:val="0045132F"/>
    <w:rsid w:val="004707D0"/>
    <w:rsid w:val="004722D6"/>
    <w:rsid w:val="004908DB"/>
    <w:rsid w:val="004B4241"/>
    <w:rsid w:val="004B502C"/>
    <w:rsid w:val="004C68DC"/>
    <w:rsid w:val="004D1516"/>
    <w:rsid w:val="004D271A"/>
    <w:rsid w:val="004D28BD"/>
    <w:rsid w:val="004E29DF"/>
    <w:rsid w:val="004F4B00"/>
    <w:rsid w:val="004F5A00"/>
    <w:rsid w:val="004F6280"/>
    <w:rsid w:val="0050470E"/>
    <w:rsid w:val="00521DBA"/>
    <w:rsid w:val="005275BC"/>
    <w:rsid w:val="00577D91"/>
    <w:rsid w:val="005A379F"/>
    <w:rsid w:val="005A4A21"/>
    <w:rsid w:val="005A7B9B"/>
    <w:rsid w:val="005E0EB9"/>
    <w:rsid w:val="0060385C"/>
    <w:rsid w:val="0060673C"/>
    <w:rsid w:val="006068CD"/>
    <w:rsid w:val="0061306F"/>
    <w:rsid w:val="00616428"/>
    <w:rsid w:val="006402ED"/>
    <w:rsid w:val="00645491"/>
    <w:rsid w:val="00666B3A"/>
    <w:rsid w:val="00676C9A"/>
    <w:rsid w:val="006A331B"/>
    <w:rsid w:val="006A75E5"/>
    <w:rsid w:val="006B53F2"/>
    <w:rsid w:val="006C52CD"/>
    <w:rsid w:val="006D7EB8"/>
    <w:rsid w:val="006F7117"/>
    <w:rsid w:val="00745F2C"/>
    <w:rsid w:val="00756775"/>
    <w:rsid w:val="00762139"/>
    <w:rsid w:val="00764672"/>
    <w:rsid w:val="00771718"/>
    <w:rsid w:val="00774436"/>
    <w:rsid w:val="007C345A"/>
    <w:rsid w:val="007E2F10"/>
    <w:rsid w:val="007E3680"/>
    <w:rsid w:val="007E6D57"/>
    <w:rsid w:val="007F392A"/>
    <w:rsid w:val="007F43E0"/>
    <w:rsid w:val="00820195"/>
    <w:rsid w:val="008631D2"/>
    <w:rsid w:val="008649AC"/>
    <w:rsid w:val="0088745E"/>
    <w:rsid w:val="00893092"/>
    <w:rsid w:val="008A2212"/>
    <w:rsid w:val="008A3DF6"/>
    <w:rsid w:val="008B3DBA"/>
    <w:rsid w:val="008C6F27"/>
    <w:rsid w:val="008C7408"/>
    <w:rsid w:val="008D03CC"/>
    <w:rsid w:val="008F1FF8"/>
    <w:rsid w:val="008F28CA"/>
    <w:rsid w:val="009345ED"/>
    <w:rsid w:val="00934896"/>
    <w:rsid w:val="00944B74"/>
    <w:rsid w:val="00946202"/>
    <w:rsid w:val="00965C62"/>
    <w:rsid w:val="009A4A2C"/>
    <w:rsid w:val="009D01DC"/>
    <w:rsid w:val="009D56A7"/>
    <w:rsid w:val="009F3F6C"/>
    <w:rsid w:val="009F6B7F"/>
    <w:rsid w:val="00A00039"/>
    <w:rsid w:val="00A0483A"/>
    <w:rsid w:val="00A05217"/>
    <w:rsid w:val="00A07D0F"/>
    <w:rsid w:val="00A46D81"/>
    <w:rsid w:val="00A54954"/>
    <w:rsid w:val="00A60584"/>
    <w:rsid w:val="00A75A97"/>
    <w:rsid w:val="00A83B45"/>
    <w:rsid w:val="00A87862"/>
    <w:rsid w:val="00AE50EF"/>
    <w:rsid w:val="00AF3346"/>
    <w:rsid w:val="00B33D9D"/>
    <w:rsid w:val="00B539A1"/>
    <w:rsid w:val="00B61AE8"/>
    <w:rsid w:val="00B71E03"/>
    <w:rsid w:val="00BE52ED"/>
    <w:rsid w:val="00BF2681"/>
    <w:rsid w:val="00BF58E2"/>
    <w:rsid w:val="00BF64D8"/>
    <w:rsid w:val="00C12B8D"/>
    <w:rsid w:val="00C367CB"/>
    <w:rsid w:val="00C62C01"/>
    <w:rsid w:val="00C813E1"/>
    <w:rsid w:val="00C81C64"/>
    <w:rsid w:val="00C83A85"/>
    <w:rsid w:val="00C97561"/>
    <w:rsid w:val="00CB02C0"/>
    <w:rsid w:val="00CB7FD1"/>
    <w:rsid w:val="00CF3CFA"/>
    <w:rsid w:val="00D16627"/>
    <w:rsid w:val="00D36A0F"/>
    <w:rsid w:val="00D4575E"/>
    <w:rsid w:val="00D5166B"/>
    <w:rsid w:val="00D634B2"/>
    <w:rsid w:val="00D74672"/>
    <w:rsid w:val="00D76272"/>
    <w:rsid w:val="00D93CAB"/>
    <w:rsid w:val="00D9485F"/>
    <w:rsid w:val="00DA1BFE"/>
    <w:rsid w:val="00DB1215"/>
    <w:rsid w:val="00E00ADB"/>
    <w:rsid w:val="00E0313F"/>
    <w:rsid w:val="00E22EE4"/>
    <w:rsid w:val="00E3762C"/>
    <w:rsid w:val="00E5138B"/>
    <w:rsid w:val="00E53DC1"/>
    <w:rsid w:val="00E53FEB"/>
    <w:rsid w:val="00E57817"/>
    <w:rsid w:val="00E65E9E"/>
    <w:rsid w:val="00E75569"/>
    <w:rsid w:val="00E82042"/>
    <w:rsid w:val="00E837BA"/>
    <w:rsid w:val="00E904CF"/>
    <w:rsid w:val="00E92D07"/>
    <w:rsid w:val="00EB0E75"/>
    <w:rsid w:val="00EB286C"/>
    <w:rsid w:val="00EB5AE3"/>
    <w:rsid w:val="00EC5BEE"/>
    <w:rsid w:val="00EE392D"/>
    <w:rsid w:val="00F01ACA"/>
    <w:rsid w:val="00F04CF6"/>
    <w:rsid w:val="00F05446"/>
    <w:rsid w:val="00F340C6"/>
    <w:rsid w:val="00F4419D"/>
    <w:rsid w:val="00F50A23"/>
    <w:rsid w:val="00F859F6"/>
    <w:rsid w:val="00FA1273"/>
    <w:rsid w:val="00FD50E6"/>
    <w:rsid w:val="00FE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utoRedefine/>
    <w:qFormat/>
    <w:rsid w:val="000079CC"/>
    <w:pPr>
      <w:shd w:val="clear" w:color="auto" w:fill="FFFFFF"/>
      <w:jc w:val="both"/>
    </w:pPr>
    <w:rPr>
      <w:rFonts w:ascii="Arial" w:hAnsi="Arial"/>
      <w:snapToGrid w:val="0"/>
      <w:color w:val="000000"/>
      <w:sz w:val="22"/>
    </w:rPr>
  </w:style>
  <w:style w:type="paragraph" w:styleId="Cmsor1">
    <w:name w:val="heading 1"/>
    <w:basedOn w:val="Norml"/>
    <w:next w:val="Norml"/>
    <w:link w:val="Cmsor1Char"/>
    <w:qFormat/>
    <w:rsid w:val="000079CC"/>
    <w:pPr>
      <w:keepNext/>
      <w:outlineLvl w:val="0"/>
    </w:pPr>
    <w:rPr>
      <w:b/>
      <w:u w:val="single"/>
    </w:rPr>
  </w:style>
  <w:style w:type="paragraph" w:styleId="Cmsor2">
    <w:name w:val="heading 2"/>
    <w:basedOn w:val="Norml"/>
    <w:next w:val="Norml"/>
    <w:qFormat/>
    <w:rsid w:val="000079CC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0079CC"/>
    <w:pPr>
      <w:keepNext/>
      <w:shd w:val="clear" w:color="auto" w:fill="C0C0C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0079CC"/>
    <w:pPr>
      <w:keepNext/>
      <w:outlineLvl w:val="3"/>
    </w:pPr>
    <w:rPr>
      <w:i/>
    </w:rPr>
  </w:style>
  <w:style w:type="paragraph" w:styleId="Cmsor5">
    <w:name w:val="heading 5"/>
    <w:basedOn w:val="Norml"/>
    <w:next w:val="Norml"/>
    <w:qFormat/>
    <w:rsid w:val="000079CC"/>
    <w:pPr>
      <w:keepNext/>
      <w:outlineLvl w:val="4"/>
    </w:pPr>
    <w:rPr>
      <w:b/>
      <w:color w:val="FF0000"/>
      <w:u w:val="single"/>
    </w:rPr>
  </w:style>
  <w:style w:type="paragraph" w:styleId="Cmsor6">
    <w:name w:val="heading 6"/>
    <w:basedOn w:val="Norml"/>
    <w:next w:val="Norml"/>
    <w:qFormat/>
    <w:rsid w:val="000079CC"/>
    <w:pPr>
      <w:keepNext/>
      <w:outlineLvl w:val="5"/>
    </w:pPr>
    <w:rPr>
      <w:i/>
    </w:rPr>
  </w:style>
  <w:style w:type="paragraph" w:styleId="Cmsor7">
    <w:name w:val="heading 7"/>
    <w:basedOn w:val="Norml"/>
    <w:next w:val="Norml"/>
    <w:qFormat/>
    <w:rsid w:val="000079CC"/>
    <w:pPr>
      <w:keepNext/>
      <w:outlineLvl w:val="6"/>
    </w:pPr>
    <w:rPr>
      <w:b/>
      <w:u w:val="single"/>
    </w:rPr>
  </w:style>
  <w:style w:type="paragraph" w:styleId="Cmsor8">
    <w:name w:val="heading 8"/>
    <w:basedOn w:val="Norml"/>
    <w:next w:val="Norml"/>
    <w:qFormat/>
    <w:rsid w:val="000079CC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outlineLvl w:val="7"/>
    </w:pPr>
    <w:rPr>
      <w:b/>
      <w:u w:val="single"/>
    </w:rPr>
  </w:style>
  <w:style w:type="paragraph" w:styleId="Cmsor9">
    <w:name w:val="heading 9"/>
    <w:basedOn w:val="Norml"/>
    <w:next w:val="Norml"/>
    <w:qFormat/>
    <w:rsid w:val="000079CC"/>
    <w:pPr>
      <w:keepNext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079C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079CC"/>
  </w:style>
  <w:style w:type="paragraph" w:styleId="Buborkszveg">
    <w:name w:val="Balloon Text"/>
    <w:basedOn w:val="Norml"/>
    <w:semiHidden/>
    <w:rsid w:val="000079CC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0079C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0079CC"/>
    <w:rPr>
      <w:lang/>
    </w:rPr>
  </w:style>
  <w:style w:type="paragraph" w:styleId="Szvegtrzs2">
    <w:name w:val="Body Text 2"/>
    <w:basedOn w:val="Norml"/>
    <w:rsid w:val="000079CC"/>
    <w:rPr>
      <w:sz w:val="24"/>
    </w:rPr>
  </w:style>
  <w:style w:type="paragraph" w:styleId="Szvegtrzs3">
    <w:name w:val="Body Text 3"/>
    <w:basedOn w:val="Norml"/>
    <w:rsid w:val="000079CC"/>
    <w:pPr>
      <w:jc w:val="center"/>
    </w:pPr>
    <w:rPr>
      <w:b/>
    </w:rPr>
  </w:style>
  <w:style w:type="paragraph" w:styleId="Szvegtrzsbehzssal">
    <w:name w:val="Body Text Indent"/>
    <w:basedOn w:val="Norml"/>
    <w:rsid w:val="000079CC"/>
    <w:pPr>
      <w:ind w:firstLine="709"/>
    </w:pPr>
  </w:style>
  <w:style w:type="paragraph" w:styleId="Cm">
    <w:name w:val="Title"/>
    <w:basedOn w:val="Norml"/>
    <w:qFormat/>
    <w:rsid w:val="000079CC"/>
    <w:pPr>
      <w:shd w:val="clear" w:color="auto" w:fill="auto"/>
      <w:jc w:val="center"/>
    </w:pPr>
    <w:rPr>
      <w:b/>
      <w:color w:val="auto"/>
      <w:sz w:val="28"/>
    </w:rPr>
  </w:style>
  <w:style w:type="paragraph" w:styleId="NormlWeb">
    <w:name w:val="Normal (Web)"/>
    <w:basedOn w:val="Norml"/>
    <w:uiPriority w:val="99"/>
    <w:rsid w:val="006A331B"/>
    <w:pPr>
      <w:shd w:val="clear" w:color="auto" w:fill="auto"/>
      <w:spacing w:before="100" w:beforeAutospacing="1" w:after="100" w:afterAutospacing="1"/>
      <w:jc w:val="left"/>
    </w:pPr>
    <w:rPr>
      <w:rFonts w:ascii="Times New Roman" w:hAnsi="Times New Roman"/>
      <w:snapToGrid/>
      <w:color w:val="auto"/>
      <w:sz w:val="24"/>
      <w:szCs w:val="24"/>
    </w:rPr>
  </w:style>
  <w:style w:type="table" w:styleId="Rcsostblzat">
    <w:name w:val="Table Grid"/>
    <w:basedOn w:val="Normltblzat"/>
    <w:rsid w:val="008F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0675E0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675E0"/>
  </w:style>
  <w:style w:type="character" w:styleId="Jegyzethivatkozs">
    <w:name w:val="annotation reference"/>
    <w:basedOn w:val="Bekezdsalapbettpusa"/>
    <w:rsid w:val="00A0003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00039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A00039"/>
    <w:rPr>
      <w:rFonts w:ascii="Arial" w:hAnsi="Arial"/>
      <w:snapToGrid w:val="0"/>
      <w:color w:val="000000"/>
      <w:shd w:val="clear" w:color="auto" w:fill="FFFFFF"/>
    </w:rPr>
  </w:style>
  <w:style w:type="paragraph" w:styleId="Megjegyzstrgya">
    <w:name w:val="annotation subject"/>
    <w:basedOn w:val="Jegyzetszveg"/>
    <w:next w:val="Jegyzetszveg"/>
    <w:link w:val="MegjegyzstrgyaChar"/>
    <w:rsid w:val="00A000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00039"/>
    <w:rPr>
      <w:b/>
      <w:bCs/>
    </w:rPr>
  </w:style>
  <w:style w:type="character" w:customStyle="1" w:styleId="Cmsor1Char">
    <w:name w:val="Címsor 1 Char"/>
    <w:basedOn w:val="Bekezdsalapbettpusa"/>
    <w:link w:val="Cmsor1"/>
    <w:rsid w:val="00006B74"/>
    <w:rPr>
      <w:rFonts w:ascii="Arial" w:hAnsi="Arial"/>
      <w:b/>
      <w:snapToGrid w:val="0"/>
      <w:color w:val="000000"/>
      <w:sz w:val="22"/>
      <w:u w:val="single"/>
      <w:shd w:val="clear" w:color="auto" w:fill="FFFFFF"/>
    </w:rPr>
  </w:style>
  <w:style w:type="character" w:customStyle="1" w:styleId="lfejChar">
    <w:name w:val="Élőfej Char"/>
    <w:basedOn w:val="Bekezdsalapbettpusa"/>
    <w:link w:val="lfej"/>
    <w:rsid w:val="00006B74"/>
    <w:rPr>
      <w:rFonts w:ascii="Arial" w:hAnsi="Arial"/>
      <w:snapToGrid w:val="0"/>
      <w:color w:val="000000"/>
      <w:sz w:val="22"/>
      <w:shd w:val="clear" w:color="auto" w:fill="FFFFFF"/>
    </w:rPr>
  </w:style>
  <w:style w:type="paragraph" w:customStyle="1" w:styleId="Standard">
    <w:name w:val="Standard"/>
    <w:rsid w:val="00A75A97"/>
    <w:pPr>
      <w:widowControl w:val="0"/>
    </w:pPr>
    <w:rPr>
      <w:snapToGrid w:val="0"/>
      <w:sz w:val="24"/>
      <w:lang w:val="en-US"/>
    </w:rPr>
  </w:style>
  <w:style w:type="character" w:customStyle="1" w:styleId="SzvegtrzsChar">
    <w:name w:val="Szövegtörzs Char"/>
    <w:link w:val="Szvegtrzs"/>
    <w:rsid w:val="003204F0"/>
    <w:rPr>
      <w:rFonts w:ascii="Arial" w:hAnsi="Arial"/>
      <w:snapToGrid w:val="0"/>
      <w:color w:val="000000"/>
      <w:sz w:val="22"/>
      <w:shd w:val="clear" w:color="auto" w:fill="FFFFFF"/>
    </w:rPr>
  </w:style>
  <w:style w:type="character" w:styleId="Mrltotthiperhivatkozs">
    <w:name w:val="FollowedHyperlink"/>
    <w:basedOn w:val="Bekezdsalapbettpusa"/>
    <w:rsid w:val="00762139"/>
    <w:rPr>
      <w:color w:val="800080"/>
      <w:u w:val="single"/>
    </w:rPr>
  </w:style>
  <w:style w:type="paragraph" w:customStyle="1" w:styleId="Footer">
    <w:name w:val="Footer"/>
    <w:basedOn w:val="Norml"/>
    <w:rsid w:val="008F1FF8"/>
    <w:pPr>
      <w:suppressLineNumbers/>
      <w:shd w:val="clear" w:color="auto" w:fill="auto"/>
      <w:tabs>
        <w:tab w:val="center" w:pos="4819"/>
        <w:tab w:val="right" w:pos="9638"/>
      </w:tabs>
      <w:suppressAutoHyphens/>
      <w:jc w:val="left"/>
    </w:pPr>
    <w:rPr>
      <w:rFonts w:ascii="Times New Roman" w:eastAsia="Noto Sans CJK SC Regular" w:hAnsi="Times New Roman" w:cs="FreeSans"/>
      <w:snapToGrid/>
      <w:color w:val="auto"/>
      <w:kern w:val="2"/>
      <w:sz w:val="24"/>
      <w:szCs w:val="24"/>
      <w:lang w:eastAsia="zh-CN" w:bidi="hi-IN"/>
    </w:rPr>
  </w:style>
  <w:style w:type="paragraph" w:styleId="Alcm">
    <w:name w:val="Subtitle"/>
    <w:basedOn w:val="Norml"/>
    <w:next w:val="Norml"/>
    <w:link w:val="AlcmChar"/>
    <w:qFormat/>
    <w:rsid w:val="009345E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9345ED"/>
    <w:rPr>
      <w:rFonts w:ascii="Cambria" w:eastAsia="Times New Roman" w:hAnsi="Cambria" w:cs="Times New Roman"/>
      <w:snapToGrid w:val="0"/>
      <w:color w:val="000000"/>
      <w:sz w:val="24"/>
      <w:szCs w:val="24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051459"/>
    <w:pPr>
      <w:shd w:val="clear" w:color="auto" w:fill="auto"/>
      <w:spacing w:after="160" w:line="259" w:lineRule="auto"/>
      <w:ind w:left="720"/>
      <w:contextualSpacing/>
      <w:jc w:val="left"/>
    </w:pPr>
    <w:rPr>
      <w:rFonts w:ascii="Calibri" w:eastAsia="Calibri" w:hAnsi="Calibri"/>
      <w:snapToGrid/>
      <w:color w:val="auto"/>
      <w:szCs w:val="22"/>
      <w:lang w:eastAsia="en-US"/>
    </w:rPr>
  </w:style>
  <w:style w:type="character" w:customStyle="1" w:styleId="jel">
    <w:name w:val="jel"/>
    <w:basedOn w:val="Bekezdsalapbettpusa"/>
    <w:rsid w:val="006402ED"/>
  </w:style>
  <w:style w:type="character" w:customStyle="1" w:styleId="szakasz-jel">
    <w:name w:val="szakasz-jel"/>
    <w:basedOn w:val="Bekezdsalapbettpusa"/>
    <w:rsid w:val="00640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2.png@01CFC902.F5D04B6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CFC902.F5D04B6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927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Németkér Községi Önkormányzat Képviselőtestülete 2005</vt:lpstr>
    </vt:vector>
  </TitlesOfParts>
  <Company>WXPEE</Company>
  <LinksUpToDate>false</LinksUpToDate>
  <CharactersWithSpaces>7315</CharactersWithSpaces>
  <SharedDoc>false</SharedDoc>
  <HLinks>
    <vt:vector size="18" baseType="variant">
      <vt:variant>
        <vt:i4>1048578</vt:i4>
      </vt:variant>
      <vt:variant>
        <vt:i4>6</vt:i4>
      </vt:variant>
      <vt:variant>
        <vt:i4>0</vt:i4>
      </vt:variant>
      <vt:variant>
        <vt:i4>5</vt:i4>
      </vt:variant>
      <vt:variant>
        <vt:lpwstr>https://or.njt.hu/eli/414775/r/2019/8</vt:lpwstr>
      </vt:variant>
      <vt:variant>
        <vt:lpwstr/>
      </vt:variant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https://or.njt.hu/eli/414896/r/2022/9</vt:lpwstr>
      </vt:variant>
      <vt:variant>
        <vt:lpwstr/>
      </vt:variant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https://or.njt.hu/eli/414896/r/2023/9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Németkér Községi Önkormányzat Képviselőtestülete 2005</dc:title>
  <dc:creator>bobe</dc:creator>
  <cp:lastModifiedBy>sys</cp:lastModifiedBy>
  <cp:revision>21</cp:revision>
  <cp:lastPrinted>2024-10-03T11:33:00Z</cp:lastPrinted>
  <dcterms:created xsi:type="dcterms:W3CDTF">2024-09-18T09:26:00Z</dcterms:created>
  <dcterms:modified xsi:type="dcterms:W3CDTF">2025-01-07T12:46:00Z</dcterms:modified>
</cp:coreProperties>
</file>