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2C" w:rsidRPr="001149D7" w:rsidRDefault="009A4A2C">
      <w:pPr>
        <w:rPr>
          <w:rFonts w:ascii="Times New Roman" w:hAnsi="Times New Roman"/>
          <w:b/>
          <w:color w:val="auto"/>
          <w:sz w:val="24"/>
          <w:u w:val="single"/>
        </w:rPr>
      </w:pPr>
    </w:p>
    <w:p w:rsidR="00D36A0F" w:rsidRDefault="00D36A0F" w:rsidP="00D36A0F">
      <w:pPr>
        <w:pStyle w:val="NormlWeb"/>
        <w:spacing w:before="0" w:beforeAutospacing="0" w:after="0" w:afterAutospacing="0"/>
        <w:ind w:right="147"/>
        <w:jc w:val="center"/>
        <w:rPr>
          <w:b/>
          <w:bCs/>
        </w:rPr>
      </w:pPr>
    </w:p>
    <w:p w:rsidR="00893092" w:rsidRDefault="005D1E3B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 w:rsidRPr="005D1E3B">
        <w:rPr>
          <w:noProof/>
        </w:rPr>
        <w:pict>
          <v:shape id="_x0000_s1032" type="#_x0000_t75" style="position:absolute;left:0;text-align:left;margin-left:0;margin-top:0;width:96.75pt;height:112.5pt;z-index:1;mso-position-horizontal:left;mso-position-horizontal-relative:margin;mso-position-vertical:top;mso-position-vertical-relative:margin">
            <v:imagedata r:id="rId7" o:title="letöltés"/>
            <w10:wrap type="square" side="right" anchorx="margin" anchory="margin"/>
          </v:shape>
        </w:pict>
      </w:r>
      <w:r w:rsidR="00893092">
        <w:rPr>
          <w:rFonts w:ascii="Cambria" w:hAnsi="Cambria"/>
          <w:b/>
          <w:color w:val="auto"/>
          <w:sz w:val="32"/>
          <w:szCs w:val="32"/>
          <w:u w:val="single"/>
        </w:rPr>
        <w:t xml:space="preserve">ELŐTERJESZTÉS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Dunaszentgyörgy Község Önkormányzat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Képviselő-testületének </w:t>
      </w:r>
    </w:p>
    <w:p w:rsidR="00955DC9" w:rsidRDefault="00955DC9" w:rsidP="00955DC9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2024. </w:t>
      </w:r>
      <w:r>
        <w:rPr>
          <w:rFonts w:ascii="Cambria" w:hAnsi="Cambria"/>
          <w:b/>
          <w:sz w:val="32"/>
          <w:szCs w:val="32"/>
          <w:u w:val="single"/>
        </w:rPr>
        <w:t>november 28</w:t>
      </w:r>
      <w:r>
        <w:rPr>
          <w:rFonts w:ascii="Cambria" w:hAnsi="Cambria"/>
          <w:b/>
          <w:color w:val="auto"/>
          <w:sz w:val="32"/>
          <w:szCs w:val="32"/>
          <w:u w:val="single"/>
        </w:rPr>
        <w:t>-i ülésére</w:t>
      </w:r>
    </w:p>
    <w:p w:rsidR="000B1D64" w:rsidRDefault="000B1D64" w:rsidP="0034565A">
      <w:pPr>
        <w:pStyle w:val="NormlWeb"/>
        <w:spacing w:before="0" w:beforeAutospacing="0" w:after="0" w:afterAutospacing="0"/>
        <w:ind w:right="147"/>
        <w:jc w:val="both"/>
        <w:rPr>
          <w:b/>
          <w:bCs/>
        </w:rPr>
      </w:pPr>
    </w:p>
    <w:p w:rsidR="00FA1273" w:rsidRPr="001149D7" w:rsidRDefault="00FA1273">
      <w:pPr>
        <w:rPr>
          <w:rFonts w:ascii="Times New Roman" w:hAnsi="Times New Roman"/>
          <w:color w:val="auto"/>
          <w:sz w:val="24"/>
        </w:rPr>
      </w:pPr>
    </w:p>
    <w:p w:rsidR="00EE392D" w:rsidRPr="0034565A" w:rsidRDefault="00B2692E" w:rsidP="00EE392D">
      <w:pPr>
        <w:pStyle w:val="Cmsor2"/>
        <w:shd w:val="clear" w:color="auto" w:fill="EEECE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</w:t>
      </w:r>
      <w:r w:rsidR="00BD7AD8">
        <w:rPr>
          <w:rFonts w:ascii="Palatino Linotype" w:hAnsi="Palatino Linotype"/>
          <w:sz w:val="24"/>
          <w:szCs w:val="24"/>
        </w:rPr>
        <w:t>.</w:t>
      </w:r>
      <w:r w:rsidR="00EE392D" w:rsidRPr="0034565A">
        <w:rPr>
          <w:rFonts w:ascii="Palatino Linotype" w:hAnsi="Palatino Linotype"/>
          <w:sz w:val="24"/>
          <w:szCs w:val="24"/>
        </w:rPr>
        <w:t xml:space="preserve"> NAPIRENDI PONT</w:t>
      </w:r>
    </w:p>
    <w:p w:rsidR="00EE392D" w:rsidRPr="001149D7" w:rsidRDefault="00EE392D" w:rsidP="00EE392D">
      <w:pPr>
        <w:rPr>
          <w:rFonts w:ascii="Times New Roman" w:hAnsi="Times New Roman"/>
          <w:b/>
          <w:color w:val="auto"/>
          <w:sz w:val="24"/>
          <w:u w:val="single"/>
        </w:rPr>
      </w:pPr>
    </w:p>
    <w:p w:rsidR="00DD3E7A" w:rsidRPr="00DD3E7A" w:rsidRDefault="00B530D5" w:rsidP="00DD3E7A">
      <w:pPr>
        <w:rPr>
          <w:rFonts w:ascii="Palatino Linotype" w:hAnsi="Palatino Linotype"/>
          <w:b/>
          <w:color w:val="auto"/>
          <w:szCs w:val="22"/>
          <w:u w:val="single"/>
        </w:rPr>
      </w:pPr>
      <w:r>
        <w:rPr>
          <w:rFonts w:ascii="Palatino Linotype" w:hAnsi="Palatino Linotype"/>
          <w:b/>
          <w:color w:val="auto"/>
          <w:szCs w:val="22"/>
          <w:u w:val="single"/>
        </w:rPr>
        <w:t>Döntés e</w:t>
      </w:r>
      <w:r w:rsidR="00DD3E7A" w:rsidRPr="00DD3E7A">
        <w:rPr>
          <w:rFonts w:ascii="Palatino Linotype" w:hAnsi="Palatino Linotype"/>
          <w:b/>
          <w:color w:val="auto"/>
          <w:szCs w:val="22"/>
          <w:u w:val="single"/>
        </w:rPr>
        <w:t>gyes határozatok hatályon kívül helyezéséről</w:t>
      </w:r>
    </w:p>
    <w:p w:rsidR="008649AC" w:rsidRPr="00051459" w:rsidRDefault="008649AC" w:rsidP="008649AC">
      <w:pPr>
        <w:rPr>
          <w:rFonts w:ascii="Palatino Linotype" w:hAnsi="Palatino Linotype"/>
          <w:color w:val="auto"/>
          <w:szCs w:val="22"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>Előadó</w:t>
      </w:r>
      <w:r w:rsidRPr="00051459">
        <w:rPr>
          <w:rFonts w:ascii="Palatino Linotype" w:hAnsi="Palatino Linotype"/>
          <w:color w:val="auto"/>
          <w:szCs w:val="22"/>
          <w:u w:val="single"/>
        </w:rPr>
        <w:t>: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  <w:r w:rsidR="009E6124">
        <w:rPr>
          <w:rFonts w:ascii="Palatino Linotype" w:hAnsi="Palatino Linotype"/>
          <w:color w:val="auto"/>
          <w:szCs w:val="22"/>
        </w:rPr>
        <w:t xml:space="preserve">Kirnyákné Balogh Mária polgármester  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</w:p>
    <w:p w:rsidR="009E6124" w:rsidRPr="009E6124" w:rsidRDefault="009E6124" w:rsidP="009E6124">
      <w:pPr>
        <w:pStyle w:val="lfej"/>
        <w:tabs>
          <w:tab w:val="clear" w:pos="4536"/>
          <w:tab w:val="clear" w:pos="9072"/>
        </w:tabs>
        <w:rPr>
          <w:rFonts w:ascii="Palatino Linotype" w:hAnsi="Palatino Linotype"/>
          <w:color w:val="auto"/>
          <w:szCs w:val="22"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>Előterjesztő: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  <w:r w:rsidR="00231F24">
        <w:rPr>
          <w:rFonts w:ascii="Palatino Linotype" w:hAnsi="Palatino Linotype"/>
          <w:color w:val="auto"/>
          <w:szCs w:val="22"/>
        </w:rPr>
        <w:t xml:space="preserve">Kirnyákné Balogh Mária polgármester  </w:t>
      </w:r>
    </w:p>
    <w:p w:rsidR="008649AC" w:rsidRPr="000655BE" w:rsidRDefault="008649AC" w:rsidP="000655BE">
      <w:pPr>
        <w:rPr>
          <w:rFonts w:ascii="Palatino Linotype" w:hAnsi="Palatino Linotype"/>
          <w:color w:val="auto"/>
          <w:szCs w:val="22"/>
        </w:rPr>
      </w:pPr>
      <w:r w:rsidRPr="00051459">
        <w:rPr>
          <w:rFonts w:ascii="Palatino Linotype" w:hAnsi="Palatino Linotype"/>
          <w:b/>
          <w:color w:val="auto"/>
          <w:szCs w:val="22"/>
          <w:u w:val="single"/>
        </w:rPr>
        <w:t>Döntéshozatal</w:t>
      </w:r>
      <w:r w:rsidRPr="00051459">
        <w:rPr>
          <w:rFonts w:ascii="Palatino Linotype" w:hAnsi="Palatino Linotype"/>
          <w:b/>
          <w:color w:val="auto"/>
          <w:szCs w:val="22"/>
        </w:rPr>
        <w:t xml:space="preserve">: </w:t>
      </w:r>
      <w:r w:rsidRPr="009E6124">
        <w:rPr>
          <w:rFonts w:ascii="Palatino Linotype" w:hAnsi="Palatino Linotype"/>
          <w:color w:val="auto"/>
          <w:szCs w:val="22"/>
        </w:rPr>
        <w:t xml:space="preserve">nyílt ülésen </w:t>
      </w:r>
      <w:r w:rsidR="009E6124" w:rsidRPr="009E6124">
        <w:rPr>
          <w:rFonts w:ascii="Palatino Linotype" w:hAnsi="Palatino Linotype"/>
          <w:color w:val="auto"/>
          <w:szCs w:val="22"/>
        </w:rPr>
        <w:t>egyszerű</w:t>
      </w:r>
      <w:r w:rsidRPr="009E6124">
        <w:rPr>
          <w:rFonts w:ascii="Palatino Linotype" w:hAnsi="Palatino Linotype"/>
          <w:color w:val="auto"/>
          <w:szCs w:val="22"/>
        </w:rPr>
        <w:t xml:space="preserve"> szótöbbséggel</w:t>
      </w:r>
      <w:r w:rsidRPr="00051459">
        <w:rPr>
          <w:rFonts w:ascii="Palatino Linotype" w:hAnsi="Palatino Linotype"/>
          <w:color w:val="auto"/>
          <w:szCs w:val="22"/>
        </w:rPr>
        <w:t xml:space="preserve"> </w:t>
      </w:r>
    </w:p>
    <w:p w:rsidR="00FE5E0A" w:rsidRDefault="00FE5E0A" w:rsidP="00FE5E0A">
      <w:pPr>
        <w:pStyle w:val="lfej"/>
        <w:tabs>
          <w:tab w:val="left" w:pos="708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___________________________________________________________________________</w:t>
      </w:r>
    </w:p>
    <w:p w:rsidR="008649AC" w:rsidRDefault="008649AC" w:rsidP="008649AC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color w:val="auto"/>
          <w:sz w:val="24"/>
        </w:rPr>
      </w:pPr>
    </w:p>
    <w:p w:rsidR="00231F24" w:rsidRDefault="00231F24" w:rsidP="00231F24">
      <w:pPr>
        <w:rPr>
          <w:b/>
          <w:sz w:val="24"/>
          <w:szCs w:val="22"/>
        </w:rPr>
      </w:pPr>
      <w:r w:rsidRPr="00983652">
        <w:rPr>
          <w:b/>
          <w:sz w:val="24"/>
          <w:szCs w:val="22"/>
        </w:rPr>
        <w:t>Tisztelt Képviselő-testület!</w:t>
      </w:r>
    </w:p>
    <w:p w:rsidR="00231F24" w:rsidRPr="00983652" w:rsidRDefault="00231F24" w:rsidP="00231F24">
      <w:pPr>
        <w:rPr>
          <w:b/>
          <w:sz w:val="24"/>
          <w:szCs w:val="22"/>
        </w:rPr>
      </w:pPr>
    </w:p>
    <w:p w:rsidR="00CF4F36" w:rsidRPr="00CF4F36" w:rsidRDefault="00CF4F36" w:rsidP="00DD3E7A">
      <w:pPr>
        <w:spacing w:line="360" w:lineRule="auto"/>
        <w:rPr>
          <w:rFonts w:asciiTheme="majorHAnsi" w:hAnsiTheme="majorHAnsi" w:cs="Calibri"/>
        </w:rPr>
      </w:pPr>
      <w:r w:rsidRPr="00CF4F36">
        <w:rPr>
          <w:rFonts w:asciiTheme="majorHAnsi" w:hAnsiTheme="majorHAnsi" w:cs="Calibri"/>
        </w:rPr>
        <w:t>Dunaszentgyörgy község Önkormányzat Képviselő-testületének az önkormányzat vagyonáról, és a vagyongazdálkodás szabályairól szóló 9/2008. (VIII. 29.) rendeletének (továbbiakban R.)14 .§-a szerint: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>
        <w:rPr>
          <w:rFonts w:ascii="Palatino Linotype" w:hAnsi="Palatino Linotype" w:cs="Calibri"/>
          <w:i/>
        </w:rPr>
        <w:t>„</w:t>
      </w:r>
      <w:r w:rsidRPr="00CF4F36">
        <w:rPr>
          <w:rFonts w:ascii="Palatino Linotype" w:hAnsi="Palatino Linotype" w:cs="Calibri"/>
          <w:i/>
        </w:rPr>
        <w:t xml:space="preserve">A képviselő-testület hatáskörébe tartoznak az alábbi, </w:t>
      </w:r>
      <w:r w:rsidRPr="00CF4F36">
        <w:rPr>
          <w:rFonts w:ascii="Palatino Linotype" w:hAnsi="Palatino Linotype" w:cs="Calibri"/>
          <w:b/>
          <w:i/>
        </w:rPr>
        <w:t>vagyonhasznosításra vonatkozó</w:t>
      </w:r>
      <w:r w:rsidRPr="00CF4F36">
        <w:rPr>
          <w:rFonts w:ascii="Palatino Linotype" w:hAnsi="Palatino Linotype" w:cs="Calibri"/>
          <w:i/>
        </w:rPr>
        <w:t xml:space="preserve"> döntések, értékhatártól függetlenül: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a) az önkormányzat tulajdonát képező vagyontárgyaknak az önkormányzati vagyon részeibe való besorolása,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b) ingatlan vásárlása, cseréje, értékesítésre történő kijelölése,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c) gazdasági és közhasznú társaság alapítása,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d) gazdasági és közhasznú társaságokban fennálló részesedéseinek értékesítésre történő kijelölése, valamint pénzbeli és apport befektetése társaságokba,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e) hitel felvétele, illetve annak felvételéhez vagyoni fedezet biztosítékul nyújtása,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f) kötvény, váltó kibocsátása és elfogadása,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g) kezesség vállalása, egy évet meghaladó lejáratú értékpapír vásárlása,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h) társadalmi szervezet, alapítvány létrehozásának engedélyezése, társadalmi szervezethez, alapítványhoz való csatlakozás, hozzájárulás, azok támogatása,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i) vagyonkezelői jog létesítése.</w:t>
      </w:r>
      <w:r>
        <w:rPr>
          <w:rFonts w:ascii="Palatino Linotype" w:hAnsi="Palatino Linotype" w:cs="Calibri"/>
          <w:i/>
        </w:rPr>
        <w:t>”</w:t>
      </w:r>
    </w:p>
    <w:p w:rsidR="00CF4F36" w:rsidRPr="00CF4F36" w:rsidRDefault="00CF4F36" w:rsidP="00CF4F36">
      <w:pPr>
        <w:rPr>
          <w:rFonts w:ascii="Palatino Linotype" w:hAnsi="Palatino Linotype" w:cs="Calibri"/>
        </w:rPr>
      </w:pPr>
    </w:p>
    <w:p w:rsidR="00CF4F36" w:rsidRPr="00CF4F36" w:rsidRDefault="00CF4F36" w:rsidP="00CF4F36">
      <w:pPr>
        <w:rPr>
          <w:rFonts w:ascii="Palatino Linotype" w:hAnsi="Palatino Linotype" w:cs="Calibri"/>
          <w:b/>
        </w:rPr>
      </w:pPr>
      <w:r w:rsidRPr="00CF4F36">
        <w:rPr>
          <w:rFonts w:ascii="Palatino Linotype" w:hAnsi="Palatino Linotype" w:cs="Calibri"/>
          <w:b/>
        </w:rPr>
        <w:t>Az R. 15. §</w:t>
      </w:r>
      <w:r>
        <w:rPr>
          <w:rFonts w:ascii="Palatino Linotype" w:hAnsi="Palatino Linotype" w:cs="Calibri"/>
          <w:b/>
        </w:rPr>
        <w:t xml:space="preserve"> (1) és (2) bekezdése szerint:</w:t>
      </w:r>
    </w:p>
    <w:p w:rsidR="00CF4F36" w:rsidRDefault="00CF4F36" w:rsidP="00CF4F36">
      <w:pPr>
        <w:rPr>
          <w:rFonts w:ascii="Palatino Linotype" w:hAnsi="Palatino Linotype" w:cs="Calibri"/>
          <w:i/>
        </w:rPr>
      </w:pPr>
      <w:r w:rsidRPr="00DD3E7A">
        <w:rPr>
          <w:rFonts w:ascii="Palatino Linotype" w:hAnsi="Palatino Linotype" w:cs="Calibri"/>
          <w:b/>
          <w:i/>
        </w:rPr>
        <w:t>(1)</w:t>
      </w:r>
      <w:r w:rsidRPr="00CF4F36">
        <w:rPr>
          <w:rFonts w:ascii="Palatino Linotype" w:hAnsi="Palatino Linotype" w:cs="Calibri"/>
          <w:i/>
        </w:rPr>
        <w:t xml:space="preserve"> Az önkormányzati vagyonra vonatkozó </w:t>
      </w:r>
      <w:r w:rsidRPr="00CF4F36">
        <w:rPr>
          <w:rFonts w:ascii="Palatino Linotype" w:hAnsi="Palatino Linotype" w:cs="Calibri"/>
          <w:b/>
          <w:i/>
        </w:rPr>
        <w:t>egyéb döntések értékhatártól függően az önkormányzat és szervei,</w:t>
      </w:r>
      <w:r w:rsidRPr="00CF4F36">
        <w:rPr>
          <w:rFonts w:ascii="Palatino Linotype" w:hAnsi="Palatino Linotype" w:cs="Calibri"/>
          <w:i/>
        </w:rPr>
        <w:t xml:space="preserve"> valamint a vagyonkezelők </w:t>
      </w:r>
      <w:r w:rsidRPr="00CF4F36">
        <w:rPr>
          <w:rFonts w:ascii="Palatino Linotype" w:hAnsi="Palatino Linotype" w:cs="Calibri"/>
          <w:b/>
          <w:i/>
        </w:rPr>
        <w:t>hatáskörébe tartoznak</w:t>
      </w:r>
      <w:r w:rsidRPr="00CF4F36">
        <w:rPr>
          <w:rFonts w:ascii="Palatino Linotype" w:hAnsi="Palatino Linotype" w:cs="Calibri"/>
          <w:i/>
        </w:rPr>
        <w:t>.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</w:p>
    <w:p w:rsidR="00CF4F36" w:rsidRPr="00CF4F36" w:rsidRDefault="00CF4F36" w:rsidP="00CF4F36">
      <w:pPr>
        <w:rPr>
          <w:rFonts w:ascii="Palatino Linotype" w:hAnsi="Palatino Linotype" w:cs="Calibri"/>
          <w:b/>
          <w:i/>
        </w:rPr>
      </w:pPr>
      <w:r w:rsidRPr="00CF4F36">
        <w:rPr>
          <w:rFonts w:ascii="Palatino Linotype" w:hAnsi="Palatino Linotype" w:cs="Calibri"/>
          <w:b/>
          <w:i/>
        </w:rPr>
        <w:t>(2) A képviselő-testület hatáskörébe tartozik</w:t>
      </w:r>
    </w:p>
    <w:p w:rsidR="00CF4F36" w:rsidRPr="00CF4F36" w:rsidRDefault="00CF4F36" w:rsidP="00CF4F36">
      <w:pPr>
        <w:rPr>
          <w:rFonts w:ascii="Palatino Linotype" w:hAnsi="Palatino Linotype" w:cs="Calibri"/>
          <w:b/>
          <w:i/>
        </w:rPr>
      </w:pPr>
      <w:r w:rsidRPr="00CF4F36">
        <w:rPr>
          <w:rFonts w:ascii="Palatino Linotype" w:hAnsi="Palatino Linotype" w:cs="Calibri"/>
          <w:b/>
          <w:i/>
        </w:rPr>
        <w:t>a) 1 000 000 Ft feletti vagyontárgy vásárlása, az éves költségvetésben jóváhagyott ezen összeghatárt meghaladó beszerzések engedélyezése,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b) 1 000 000 Ft értékhatár felett a vagyontárgy értékesítése, a vagyon használatának, illetve a hasznosítás jogának átengedése, cseréje, biztosítékul adása és egyéb módon való megterhelése,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  <w:r w:rsidRPr="00CF4F36">
        <w:rPr>
          <w:rFonts w:ascii="Palatino Linotype" w:hAnsi="Palatino Linotype" w:cs="Calibri"/>
          <w:i/>
        </w:rPr>
        <w:t>c) behajthatatlan követelések törlése, 100 000 Ft értékhatár felett.</w:t>
      </w:r>
    </w:p>
    <w:p w:rsidR="00CF4F36" w:rsidRPr="00CF4F36" w:rsidRDefault="00CF4F36" w:rsidP="00CF4F36">
      <w:pPr>
        <w:rPr>
          <w:rFonts w:ascii="Palatino Linotype" w:hAnsi="Palatino Linotype" w:cs="Calibri"/>
          <w:i/>
        </w:rPr>
      </w:pPr>
    </w:p>
    <w:p w:rsidR="00CF4F36" w:rsidRPr="00CF4F36" w:rsidRDefault="00CF4F36" w:rsidP="00CF4F36">
      <w:pPr>
        <w:rPr>
          <w:rFonts w:ascii="Palatino Linotype" w:hAnsi="Palatino Linotype" w:cs="Calibri"/>
        </w:rPr>
      </w:pPr>
    </w:p>
    <w:p w:rsidR="00CF4F36" w:rsidRPr="00CF4F36" w:rsidRDefault="00CF4F36" w:rsidP="00CF4F36">
      <w:pPr>
        <w:rPr>
          <w:rFonts w:ascii="Palatino Linotype" w:hAnsi="Palatino Linotype" w:cs="Calibri"/>
        </w:rPr>
      </w:pPr>
    </w:p>
    <w:p w:rsidR="00CF4F36" w:rsidRPr="00CF4F36" w:rsidRDefault="00CF4F36" w:rsidP="00CF4F36">
      <w:pPr>
        <w:rPr>
          <w:rFonts w:ascii="Palatino Linotype" w:hAnsi="Palatino Linotype" w:cs="Calibri"/>
        </w:rPr>
      </w:pPr>
    </w:p>
    <w:p w:rsidR="00CF4F36" w:rsidRDefault="00CF4F36" w:rsidP="00231F24">
      <w:pPr>
        <w:jc w:val="center"/>
        <w:rPr>
          <w:rFonts w:asciiTheme="majorHAnsi" w:hAnsiTheme="majorHAnsi" w:cs="Calibri"/>
          <w:b/>
          <w:sz w:val="20"/>
        </w:rPr>
      </w:pPr>
    </w:p>
    <w:p w:rsidR="00CF4F36" w:rsidRDefault="00CF4F36" w:rsidP="00231F24">
      <w:pPr>
        <w:jc w:val="center"/>
        <w:rPr>
          <w:rFonts w:asciiTheme="majorHAnsi" w:hAnsiTheme="majorHAnsi" w:cs="Calibri"/>
          <w:b/>
          <w:sz w:val="20"/>
        </w:rPr>
      </w:pPr>
    </w:p>
    <w:p w:rsidR="00EC7A33" w:rsidRDefault="00EC7A33" w:rsidP="00EC7A33">
      <w:pPr>
        <w:tabs>
          <w:tab w:val="left" w:leader="dot" w:pos="1843"/>
          <w:tab w:val="left" w:leader="dot" w:pos="3402"/>
        </w:tabs>
        <w:rPr>
          <w:rFonts w:ascii="Palatino Linotype" w:hAnsi="Palatino Linotype" w:cs="Calibri"/>
        </w:rPr>
      </w:pPr>
    </w:p>
    <w:p w:rsidR="00EC7A33" w:rsidRPr="00DD3E7A" w:rsidRDefault="00EC7A33" w:rsidP="00DD3E7A">
      <w:pPr>
        <w:tabs>
          <w:tab w:val="left" w:leader="dot" w:pos="1843"/>
          <w:tab w:val="left" w:leader="dot" w:pos="3402"/>
        </w:tabs>
        <w:spacing w:line="360" w:lineRule="auto"/>
        <w:rPr>
          <w:rFonts w:asciiTheme="majorHAnsi" w:hAnsiTheme="majorHAnsi" w:cs="Calibri"/>
        </w:rPr>
      </w:pPr>
      <w:r w:rsidRPr="00DD3E7A">
        <w:rPr>
          <w:rFonts w:asciiTheme="majorHAnsi" w:hAnsiTheme="majorHAnsi" w:cs="Calibri"/>
        </w:rPr>
        <w:t xml:space="preserve">Tekintettel </w:t>
      </w:r>
      <w:r w:rsidR="00DD3E7A" w:rsidRPr="00DD3E7A">
        <w:rPr>
          <w:rFonts w:asciiTheme="majorHAnsi" w:hAnsiTheme="majorHAnsi" w:cs="Calibri"/>
        </w:rPr>
        <w:t>arra, hogy az</w:t>
      </w:r>
      <w:r w:rsidRPr="00DD3E7A">
        <w:rPr>
          <w:rFonts w:asciiTheme="majorHAnsi" w:hAnsiTheme="majorHAnsi" w:cs="Calibri"/>
        </w:rPr>
        <w:t xml:space="preserve"> R. 15. §</w:t>
      </w:r>
      <w:r w:rsidR="00DD3E7A" w:rsidRPr="00DD3E7A">
        <w:rPr>
          <w:rFonts w:asciiTheme="majorHAnsi" w:hAnsiTheme="majorHAnsi" w:cs="Calibri"/>
        </w:rPr>
        <w:t xml:space="preserve"> (2) bekezdése </w:t>
      </w:r>
      <w:r w:rsidRPr="00DD3E7A">
        <w:rPr>
          <w:rFonts w:asciiTheme="majorHAnsi" w:hAnsiTheme="majorHAnsi" w:cs="Calibri"/>
        </w:rPr>
        <w:t>szerint az 1.000.</w:t>
      </w:r>
      <w:r w:rsidRPr="00CF4F36">
        <w:rPr>
          <w:rFonts w:asciiTheme="majorHAnsi" w:hAnsiTheme="majorHAnsi" w:cs="Calibri"/>
        </w:rPr>
        <w:t xml:space="preserve">000 Ft </w:t>
      </w:r>
      <w:r w:rsidRPr="00DD3E7A">
        <w:rPr>
          <w:rFonts w:asciiTheme="majorHAnsi" w:hAnsiTheme="majorHAnsi" w:cs="Calibri"/>
        </w:rPr>
        <w:t>alatti</w:t>
      </w:r>
      <w:r w:rsidRPr="00CF4F36">
        <w:rPr>
          <w:rFonts w:asciiTheme="majorHAnsi" w:hAnsiTheme="majorHAnsi" w:cs="Calibri"/>
        </w:rPr>
        <w:t xml:space="preserve"> vagyontárgy </w:t>
      </w:r>
      <w:r w:rsidRPr="00DD3E7A">
        <w:rPr>
          <w:rFonts w:asciiTheme="majorHAnsi" w:hAnsiTheme="majorHAnsi" w:cs="Calibri"/>
        </w:rPr>
        <w:t>vásárlásához</w:t>
      </w:r>
      <w:r w:rsidRPr="00CF4F36">
        <w:rPr>
          <w:rFonts w:asciiTheme="majorHAnsi" w:hAnsiTheme="majorHAnsi" w:cs="Calibri"/>
        </w:rPr>
        <w:t xml:space="preserve">, </w:t>
      </w:r>
      <w:r w:rsidRPr="00DD3E7A">
        <w:rPr>
          <w:rFonts w:asciiTheme="majorHAnsi" w:hAnsiTheme="majorHAnsi" w:cs="Calibri"/>
        </w:rPr>
        <w:t xml:space="preserve">illetve </w:t>
      </w:r>
      <w:r w:rsidRPr="00CF4F36">
        <w:rPr>
          <w:rFonts w:asciiTheme="majorHAnsi" w:hAnsiTheme="majorHAnsi" w:cs="Calibri"/>
        </w:rPr>
        <w:t>az éves költségvetésbe</w:t>
      </w:r>
      <w:r w:rsidRPr="00DD3E7A">
        <w:rPr>
          <w:rFonts w:asciiTheme="majorHAnsi" w:hAnsiTheme="majorHAnsi" w:cs="Calibri"/>
        </w:rPr>
        <w:t xml:space="preserve">n jóváhagyott ezen összeghatár alatti </w:t>
      </w:r>
      <w:r w:rsidRPr="00CF4F36">
        <w:rPr>
          <w:rFonts w:asciiTheme="majorHAnsi" w:hAnsiTheme="majorHAnsi" w:cs="Calibri"/>
        </w:rPr>
        <w:t>beszerzések engedélyezés</w:t>
      </w:r>
      <w:r w:rsidRPr="00DD3E7A">
        <w:rPr>
          <w:rFonts w:asciiTheme="majorHAnsi" w:hAnsiTheme="majorHAnsi" w:cs="Calibri"/>
        </w:rPr>
        <w:t>éhez nincs szükség a képviselő-testület döntésére</w:t>
      </w:r>
      <w:r w:rsidR="00DD3E7A" w:rsidRPr="00DD3E7A">
        <w:rPr>
          <w:rFonts w:asciiTheme="majorHAnsi" w:hAnsiTheme="majorHAnsi" w:cs="Calibri"/>
        </w:rPr>
        <w:t xml:space="preserve">, </w:t>
      </w:r>
      <w:r w:rsidR="00E918EC">
        <w:rPr>
          <w:rFonts w:asciiTheme="majorHAnsi" w:hAnsiTheme="majorHAnsi" w:cs="Calibri"/>
        </w:rPr>
        <w:t xml:space="preserve">továbbá az </w:t>
      </w:r>
      <w:r w:rsidR="00E918EC" w:rsidRPr="00DD3E7A">
        <w:rPr>
          <w:rFonts w:asciiTheme="majorHAnsi" w:hAnsiTheme="majorHAnsi" w:cs="Calibri"/>
        </w:rPr>
        <w:t>R. 15. §</w:t>
      </w:r>
      <w:r w:rsidR="00E918EC">
        <w:rPr>
          <w:rFonts w:asciiTheme="majorHAnsi" w:hAnsiTheme="majorHAnsi" w:cs="Calibri"/>
        </w:rPr>
        <w:t xml:space="preserve"> (1</w:t>
      </w:r>
      <w:r w:rsidR="00B530D5">
        <w:rPr>
          <w:rFonts w:asciiTheme="majorHAnsi" w:hAnsiTheme="majorHAnsi" w:cs="Calibri"/>
        </w:rPr>
        <w:t>) bekezdésére</w:t>
      </w:r>
      <w:r w:rsidR="00E918EC">
        <w:rPr>
          <w:rFonts w:asciiTheme="majorHAnsi" w:hAnsiTheme="majorHAnsi" w:cs="Calibri"/>
        </w:rPr>
        <w:t>,</w:t>
      </w:r>
      <w:r w:rsidR="00E918EC" w:rsidRPr="00DD3E7A">
        <w:rPr>
          <w:rFonts w:asciiTheme="majorHAnsi" w:hAnsiTheme="majorHAnsi" w:cs="Calibri"/>
        </w:rPr>
        <w:t xml:space="preserve"> </w:t>
      </w:r>
      <w:r w:rsidR="00DD3E7A" w:rsidRPr="00DD3E7A">
        <w:rPr>
          <w:rFonts w:asciiTheme="majorHAnsi" w:hAnsiTheme="majorHAnsi" w:cs="Calibri"/>
        </w:rPr>
        <w:t>és</w:t>
      </w:r>
      <w:r w:rsidRPr="00DD3E7A">
        <w:rPr>
          <w:rFonts w:asciiTheme="majorHAnsi" w:hAnsiTheme="majorHAnsi" w:cs="Calibri"/>
        </w:rPr>
        <w:t xml:space="preserve"> arra, hogy a képviselő-testület határozat nem lehet ellentétes az önkormányzati rendelettel, szükséges hatályon kívül helyezni Dunaszentgyörgy Község Önkormányzat Képviselő-testületének 121 /2019. (XII.19.) számú képviselő-testületi határozatát, és Dunaszentgyörgy Község Önkormányzat Polgármesterének – a COVID időszak alatt hozott - 49/2021. (VI.14.) számú határozatát, melyek a polgármester által saját hatáskörben történő kötelezettségvállalásának mértékéről határoz</w:t>
      </w:r>
      <w:r w:rsidR="00DD3E7A" w:rsidRPr="00DD3E7A">
        <w:rPr>
          <w:rFonts w:asciiTheme="majorHAnsi" w:hAnsiTheme="majorHAnsi" w:cs="Calibri"/>
        </w:rPr>
        <w:t>nak</w:t>
      </w:r>
      <w:r w:rsidRPr="00DD3E7A">
        <w:rPr>
          <w:rFonts w:asciiTheme="majorHAnsi" w:hAnsiTheme="majorHAnsi" w:cs="Calibri"/>
        </w:rPr>
        <w:t xml:space="preserve">, ellentétesen az R. 15. § (2) bekezdésében meghatározott </w:t>
      </w:r>
      <w:r w:rsidR="00DD3E7A" w:rsidRPr="00DD3E7A">
        <w:rPr>
          <w:rFonts w:asciiTheme="majorHAnsi" w:hAnsiTheme="majorHAnsi" w:cs="Calibri"/>
        </w:rPr>
        <w:t>értékhatárral</w:t>
      </w:r>
      <w:r w:rsidR="00E918EC">
        <w:rPr>
          <w:rFonts w:asciiTheme="majorHAnsi" w:hAnsiTheme="majorHAnsi" w:cs="Calibri"/>
        </w:rPr>
        <w:t xml:space="preserve"> (az előbbi 100.000.-Ft-ban, az utóbbi 200.000.-Ft-ban határozza meg az összeghatárt)</w:t>
      </w:r>
      <w:r w:rsidR="00DD3E7A" w:rsidRPr="00DD3E7A">
        <w:rPr>
          <w:rFonts w:asciiTheme="majorHAnsi" w:hAnsiTheme="majorHAnsi" w:cs="Calibri"/>
        </w:rPr>
        <w:t xml:space="preserve">. </w:t>
      </w:r>
    </w:p>
    <w:p w:rsidR="00DD3E7A" w:rsidRDefault="00DD3E7A" w:rsidP="00EC7A33">
      <w:pPr>
        <w:tabs>
          <w:tab w:val="left" w:leader="dot" w:pos="1843"/>
          <w:tab w:val="left" w:leader="dot" w:pos="3402"/>
        </w:tabs>
        <w:rPr>
          <w:rFonts w:ascii="Palatino Linotype" w:hAnsi="Palatino Linotype" w:cs="Calibri"/>
        </w:rPr>
      </w:pPr>
    </w:p>
    <w:p w:rsidR="00DD3E7A" w:rsidRDefault="00DD3E7A" w:rsidP="00DD3E7A">
      <w:pPr>
        <w:rPr>
          <w:rFonts w:asciiTheme="majorHAnsi" w:hAnsiTheme="majorHAnsi" w:cs="Calibri"/>
          <w:b/>
          <w:szCs w:val="22"/>
          <w:u w:val="single"/>
        </w:rPr>
      </w:pPr>
    </w:p>
    <w:p w:rsidR="00DD3E7A" w:rsidRDefault="00DD3E7A" w:rsidP="00DD3E7A">
      <w:pPr>
        <w:rPr>
          <w:rFonts w:asciiTheme="majorHAnsi" w:hAnsiTheme="majorHAnsi" w:cs="Calibri"/>
          <w:b/>
          <w:szCs w:val="22"/>
          <w:u w:val="single"/>
        </w:rPr>
      </w:pPr>
    </w:p>
    <w:p w:rsidR="00DD3E7A" w:rsidRPr="00DD3E7A" w:rsidRDefault="00DD3E7A" w:rsidP="00DD3E7A">
      <w:pPr>
        <w:rPr>
          <w:rFonts w:asciiTheme="majorHAnsi" w:hAnsiTheme="majorHAnsi" w:cs="Calibri"/>
          <w:b/>
          <w:szCs w:val="22"/>
          <w:u w:val="single"/>
        </w:rPr>
      </w:pPr>
      <w:r w:rsidRPr="00DD3E7A">
        <w:rPr>
          <w:rFonts w:asciiTheme="majorHAnsi" w:hAnsiTheme="majorHAnsi" w:cs="Calibri"/>
          <w:b/>
          <w:szCs w:val="22"/>
          <w:u w:val="single"/>
        </w:rPr>
        <w:t>A fentiek alapján az alábbi határozat elfogadását javaslom:</w:t>
      </w:r>
    </w:p>
    <w:p w:rsidR="00DD3E7A" w:rsidRPr="00DD3E7A" w:rsidRDefault="00DD3E7A" w:rsidP="00DD3E7A">
      <w:pPr>
        <w:ind w:right="136"/>
        <w:jc w:val="center"/>
        <w:rPr>
          <w:rFonts w:asciiTheme="majorHAnsi" w:hAnsiTheme="majorHAnsi" w:cs="Calibri"/>
          <w:b/>
          <w:szCs w:val="22"/>
          <w:u w:val="single"/>
        </w:rPr>
      </w:pPr>
    </w:p>
    <w:p w:rsidR="00DD3E7A" w:rsidRPr="00DD3E7A" w:rsidRDefault="00DD3E7A" w:rsidP="00DD3E7A">
      <w:pPr>
        <w:ind w:right="136"/>
        <w:jc w:val="center"/>
        <w:rPr>
          <w:rFonts w:asciiTheme="majorHAnsi" w:hAnsiTheme="majorHAnsi" w:cs="Calibri"/>
          <w:b/>
          <w:szCs w:val="22"/>
          <w:u w:val="single"/>
        </w:rPr>
      </w:pPr>
      <w:r w:rsidRPr="00DD3E7A">
        <w:rPr>
          <w:rFonts w:asciiTheme="majorHAnsi" w:hAnsiTheme="majorHAnsi" w:cs="Calibri"/>
          <w:b/>
          <w:szCs w:val="22"/>
          <w:u w:val="single"/>
        </w:rPr>
        <w:t>Dunaszentgyörgy Község Önkormányzat Képviselő-testületének</w:t>
      </w:r>
      <w:r w:rsidRPr="00DD3E7A">
        <w:rPr>
          <w:rFonts w:asciiTheme="majorHAnsi" w:hAnsiTheme="majorHAnsi" w:cs="Calibri"/>
          <w:b/>
          <w:szCs w:val="22"/>
          <w:u w:val="single"/>
        </w:rPr>
        <w:br/>
        <w:t>…./2024. (X</w:t>
      </w:r>
      <w:r>
        <w:rPr>
          <w:rFonts w:asciiTheme="majorHAnsi" w:hAnsiTheme="majorHAnsi" w:cs="Calibri"/>
          <w:b/>
          <w:szCs w:val="22"/>
          <w:u w:val="single"/>
        </w:rPr>
        <w:t>I.28</w:t>
      </w:r>
      <w:r w:rsidRPr="00DD3E7A">
        <w:rPr>
          <w:rFonts w:asciiTheme="majorHAnsi" w:hAnsiTheme="majorHAnsi" w:cs="Calibri"/>
          <w:b/>
          <w:szCs w:val="22"/>
          <w:u w:val="single"/>
        </w:rPr>
        <w:t>.) számú képviselő-testületi határozata</w:t>
      </w:r>
    </w:p>
    <w:p w:rsidR="00DD3E7A" w:rsidRPr="00E918EC" w:rsidRDefault="00DD3E7A" w:rsidP="00DD3E7A">
      <w:pPr>
        <w:ind w:right="136"/>
        <w:jc w:val="center"/>
        <w:rPr>
          <w:rFonts w:asciiTheme="majorHAnsi" w:hAnsiTheme="majorHAnsi" w:cs="Calibri"/>
          <w:szCs w:val="22"/>
        </w:rPr>
      </w:pPr>
      <w:r w:rsidRPr="00E918EC">
        <w:rPr>
          <w:rFonts w:asciiTheme="majorHAnsi" w:hAnsiTheme="majorHAnsi" w:cs="Calibri"/>
          <w:szCs w:val="22"/>
        </w:rPr>
        <w:t>Egyes képviselő-testületi határozatok hatályon kívül helyezéséről</w:t>
      </w:r>
    </w:p>
    <w:p w:rsidR="00DD3E7A" w:rsidRPr="00E918EC" w:rsidRDefault="00DD3E7A" w:rsidP="00DD3E7A">
      <w:pPr>
        <w:jc w:val="center"/>
        <w:rPr>
          <w:rFonts w:asciiTheme="majorHAnsi" w:hAnsiTheme="majorHAnsi" w:cs="Calibri"/>
          <w:szCs w:val="22"/>
        </w:rPr>
      </w:pPr>
    </w:p>
    <w:p w:rsidR="00DD3E7A" w:rsidRPr="00E918EC" w:rsidRDefault="00DD3E7A" w:rsidP="00E918EC">
      <w:pPr>
        <w:spacing w:line="360" w:lineRule="auto"/>
        <w:rPr>
          <w:rFonts w:asciiTheme="majorHAnsi" w:hAnsiTheme="majorHAnsi" w:cs="Calibri"/>
          <w:szCs w:val="22"/>
        </w:rPr>
      </w:pPr>
      <w:r w:rsidRPr="00E918EC">
        <w:rPr>
          <w:rFonts w:asciiTheme="majorHAnsi" w:hAnsiTheme="majorHAnsi" w:cs="Calibri"/>
          <w:szCs w:val="22"/>
        </w:rPr>
        <w:t>Dunaszentgyörgy Község Önkormányzatának Képviselő-testülete a 121 /2019. (XII.19.) számú képviselő-testületi határozatát, és Dunaszentgyörgy Község Önkormányzat Polgármesterének – a Covid19-koronavírus-járvány alatt hozott - 49/2021. (VI.14.) számú határozatát hatályon kívül helyezi.</w:t>
      </w:r>
    </w:p>
    <w:p w:rsidR="00DD3E7A" w:rsidRPr="00E918EC" w:rsidRDefault="00DD3E7A" w:rsidP="00DD3E7A">
      <w:pPr>
        <w:rPr>
          <w:rFonts w:asciiTheme="majorHAnsi" w:hAnsiTheme="majorHAnsi" w:cs="Calibri"/>
          <w:szCs w:val="22"/>
        </w:rPr>
      </w:pPr>
    </w:p>
    <w:p w:rsidR="00DD3E7A" w:rsidRPr="00E918EC" w:rsidRDefault="00DD3E7A" w:rsidP="00DD3E7A">
      <w:pPr>
        <w:rPr>
          <w:rFonts w:asciiTheme="majorHAnsi" w:hAnsiTheme="majorHAnsi" w:cs="Calibri"/>
          <w:szCs w:val="22"/>
        </w:rPr>
      </w:pPr>
      <w:r w:rsidRPr="00E918EC">
        <w:rPr>
          <w:rFonts w:asciiTheme="majorHAnsi" w:hAnsiTheme="majorHAnsi" w:cs="Calibri"/>
          <w:b/>
          <w:szCs w:val="22"/>
        </w:rPr>
        <w:t>Felelős</w:t>
      </w:r>
      <w:r w:rsidRPr="00E918EC">
        <w:rPr>
          <w:rFonts w:asciiTheme="majorHAnsi" w:hAnsiTheme="majorHAnsi" w:cs="Calibri"/>
          <w:szCs w:val="22"/>
        </w:rPr>
        <w:t xml:space="preserve">: </w:t>
      </w:r>
      <w:r w:rsidRPr="00E918EC">
        <w:rPr>
          <w:rFonts w:asciiTheme="majorHAnsi" w:hAnsiTheme="majorHAnsi" w:cs="Calibri"/>
          <w:szCs w:val="22"/>
        </w:rPr>
        <w:tab/>
        <w:t xml:space="preserve">- </w:t>
      </w:r>
    </w:p>
    <w:p w:rsidR="00DD3E7A" w:rsidRDefault="00DD3E7A" w:rsidP="00DD3E7A">
      <w:pPr>
        <w:rPr>
          <w:rFonts w:asciiTheme="majorHAnsi" w:hAnsiTheme="majorHAnsi" w:cs="Calibri"/>
          <w:szCs w:val="22"/>
        </w:rPr>
      </w:pPr>
      <w:r w:rsidRPr="00E918EC">
        <w:rPr>
          <w:rFonts w:asciiTheme="majorHAnsi" w:hAnsiTheme="majorHAnsi" w:cs="Calibri"/>
          <w:b/>
          <w:szCs w:val="22"/>
        </w:rPr>
        <w:t>Határidő</w:t>
      </w:r>
      <w:r w:rsidRPr="00E918EC">
        <w:rPr>
          <w:rFonts w:asciiTheme="majorHAnsi" w:hAnsiTheme="majorHAnsi" w:cs="Calibri"/>
          <w:szCs w:val="22"/>
        </w:rPr>
        <w:t xml:space="preserve">: </w:t>
      </w:r>
      <w:r w:rsidRPr="00E918EC">
        <w:rPr>
          <w:rFonts w:asciiTheme="majorHAnsi" w:hAnsiTheme="majorHAnsi" w:cs="Calibri"/>
          <w:szCs w:val="22"/>
        </w:rPr>
        <w:tab/>
        <w:t>-</w:t>
      </w:r>
    </w:p>
    <w:p w:rsidR="00E918EC" w:rsidRDefault="00E918EC" w:rsidP="00DD3E7A">
      <w:pPr>
        <w:rPr>
          <w:rFonts w:asciiTheme="majorHAnsi" w:hAnsiTheme="majorHAnsi" w:cs="Calibri"/>
          <w:szCs w:val="22"/>
        </w:rPr>
      </w:pPr>
    </w:p>
    <w:p w:rsidR="00E918EC" w:rsidRDefault="00E918EC" w:rsidP="00DD3E7A">
      <w:pPr>
        <w:rPr>
          <w:rFonts w:asciiTheme="majorHAnsi" w:hAnsiTheme="majorHAnsi" w:cs="Calibri"/>
          <w:szCs w:val="22"/>
        </w:rPr>
      </w:pPr>
    </w:p>
    <w:p w:rsidR="00E918EC" w:rsidRPr="00E918EC" w:rsidRDefault="00E918EC" w:rsidP="00DD3E7A">
      <w:pPr>
        <w:rPr>
          <w:rFonts w:asciiTheme="majorHAnsi" w:hAnsiTheme="majorHAnsi" w:cs="Calibri"/>
          <w:szCs w:val="22"/>
        </w:rPr>
      </w:pPr>
    </w:p>
    <w:p w:rsidR="00DD3E7A" w:rsidRPr="00E918EC" w:rsidRDefault="00DD3E7A" w:rsidP="00DD3E7A">
      <w:pPr>
        <w:rPr>
          <w:rFonts w:asciiTheme="majorHAnsi" w:hAnsiTheme="majorHAnsi"/>
          <w:sz w:val="24"/>
          <w:szCs w:val="22"/>
        </w:rPr>
      </w:pPr>
      <w:r w:rsidRPr="00E918EC">
        <w:rPr>
          <w:rFonts w:asciiTheme="majorHAnsi" w:hAnsiTheme="majorHAnsi" w:cs="Calibri"/>
          <w:sz w:val="24"/>
        </w:rPr>
        <w:t xml:space="preserve"> </w:t>
      </w:r>
    </w:p>
    <w:p w:rsidR="00DD3E7A" w:rsidRPr="00E918EC" w:rsidRDefault="00DD3E7A" w:rsidP="00DD3E7A">
      <w:pPr>
        <w:ind w:left="4536"/>
        <w:jc w:val="center"/>
        <w:rPr>
          <w:rFonts w:asciiTheme="majorHAnsi" w:hAnsiTheme="majorHAnsi"/>
          <w:b/>
          <w:i/>
          <w:szCs w:val="22"/>
        </w:rPr>
      </w:pPr>
      <w:r w:rsidRPr="00E918EC">
        <w:rPr>
          <w:rFonts w:asciiTheme="majorHAnsi" w:hAnsiTheme="majorHAnsi"/>
          <w:b/>
          <w:i/>
          <w:szCs w:val="22"/>
        </w:rPr>
        <w:t>Kirnyákné Balogh Mária sk.</w:t>
      </w:r>
    </w:p>
    <w:p w:rsidR="00DD3E7A" w:rsidRPr="00E918EC" w:rsidRDefault="00DD3E7A" w:rsidP="00DD3E7A">
      <w:pPr>
        <w:ind w:left="4536"/>
        <w:jc w:val="center"/>
        <w:rPr>
          <w:rFonts w:asciiTheme="majorHAnsi" w:hAnsiTheme="majorHAnsi"/>
          <w:b/>
          <w:i/>
          <w:szCs w:val="22"/>
        </w:rPr>
      </w:pPr>
      <w:r w:rsidRPr="00E918EC">
        <w:rPr>
          <w:rFonts w:asciiTheme="majorHAnsi" w:hAnsiTheme="majorHAnsi"/>
          <w:b/>
          <w:i/>
          <w:szCs w:val="22"/>
        </w:rPr>
        <w:t>polgármester</w:t>
      </w:r>
    </w:p>
    <w:p w:rsidR="00DD3E7A" w:rsidRPr="00E918EC" w:rsidRDefault="00DD3E7A" w:rsidP="00DD3E7A">
      <w:pPr>
        <w:rPr>
          <w:rFonts w:asciiTheme="majorHAnsi" w:hAnsiTheme="majorHAnsi"/>
          <w:b/>
          <w:bCs/>
        </w:rPr>
      </w:pPr>
    </w:p>
    <w:p w:rsidR="00DD3E7A" w:rsidRDefault="00DD3E7A" w:rsidP="00EC7A33">
      <w:pPr>
        <w:tabs>
          <w:tab w:val="left" w:leader="dot" w:pos="1843"/>
          <w:tab w:val="left" w:leader="dot" w:pos="3402"/>
        </w:tabs>
        <w:rPr>
          <w:rFonts w:ascii="Palatino Linotype" w:hAnsi="Palatino Linotype" w:cs="Calibri"/>
        </w:rPr>
      </w:pPr>
    </w:p>
    <w:p w:rsidR="00DD3E7A" w:rsidRDefault="00DD3E7A" w:rsidP="00EC7A33">
      <w:pPr>
        <w:tabs>
          <w:tab w:val="left" w:leader="dot" w:pos="1843"/>
          <w:tab w:val="left" w:leader="dot" w:pos="3402"/>
        </w:tabs>
        <w:rPr>
          <w:rFonts w:ascii="Palatino Linotype" w:hAnsi="Palatino Linotype" w:cs="Calibri"/>
        </w:rPr>
      </w:pPr>
    </w:p>
    <w:p w:rsidR="00DD3E7A" w:rsidRDefault="00DD3E7A" w:rsidP="00EC7A33">
      <w:pPr>
        <w:tabs>
          <w:tab w:val="left" w:leader="dot" w:pos="1843"/>
          <w:tab w:val="left" w:leader="dot" w:pos="3402"/>
        </w:tabs>
        <w:rPr>
          <w:rFonts w:ascii="Palatino Linotype" w:hAnsi="Palatino Linotype" w:cs="Calibri"/>
        </w:rPr>
      </w:pPr>
    </w:p>
    <w:sectPr w:rsidR="00DD3E7A" w:rsidSect="009E6124">
      <w:headerReference w:type="even" r:id="rId8"/>
      <w:type w:val="continuous"/>
      <w:pgSz w:w="11906" w:h="16838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567" w:rsidRDefault="00884567">
      <w:r>
        <w:separator/>
      </w:r>
    </w:p>
    <w:p w:rsidR="00884567" w:rsidRDefault="00884567"/>
    <w:p w:rsidR="00884567" w:rsidRDefault="00884567" w:rsidP="006A331B"/>
    <w:p w:rsidR="00884567" w:rsidRDefault="00884567"/>
  </w:endnote>
  <w:endnote w:type="continuationSeparator" w:id="1">
    <w:p w:rsidR="00884567" w:rsidRDefault="00884567">
      <w:r>
        <w:continuationSeparator/>
      </w:r>
    </w:p>
    <w:p w:rsidR="00884567" w:rsidRDefault="00884567"/>
    <w:p w:rsidR="00884567" w:rsidRDefault="00884567" w:rsidP="006A331B"/>
    <w:p w:rsidR="00884567" w:rsidRDefault="008845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567" w:rsidRDefault="00884567">
      <w:r>
        <w:separator/>
      </w:r>
    </w:p>
    <w:p w:rsidR="00884567" w:rsidRDefault="00884567"/>
    <w:p w:rsidR="00884567" w:rsidRDefault="00884567" w:rsidP="006A331B"/>
    <w:p w:rsidR="00884567" w:rsidRDefault="00884567"/>
  </w:footnote>
  <w:footnote w:type="continuationSeparator" w:id="1">
    <w:p w:rsidR="00884567" w:rsidRDefault="00884567">
      <w:r>
        <w:continuationSeparator/>
      </w:r>
    </w:p>
    <w:p w:rsidR="00884567" w:rsidRDefault="00884567"/>
    <w:p w:rsidR="00884567" w:rsidRDefault="00884567" w:rsidP="006A331B"/>
    <w:p w:rsidR="00884567" w:rsidRDefault="008845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E8" w:rsidRDefault="00B61A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image002" style="width:15pt;height:11.25pt;visibility:visible" o:bullet="t">
        <v:imagedata r:id="rId1" o:title="image002"/>
      </v:shape>
    </w:pict>
  </w:numPicBullet>
  <w:abstractNum w:abstractNumId="0">
    <w:nsid w:val="04A55A64"/>
    <w:multiLevelType w:val="hybridMultilevel"/>
    <w:tmpl w:val="E46491EA"/>
    <w:lvl w:ilvl="0" w:tplc="57D62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25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8C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A9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C3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0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E2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C1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03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EF0297"/>
    <w:multiLevelType w:val="hybridMultilevel"/>
    <w:tmpl w:val="58923174"/>
    <w:lvl w:ilvl="0" w:tplc="040E0011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9" w:hanging="360"/>
      </w:pPr>
    </w:lvl>
    <w:lvl w:ilvl="2" w:tplc="040E001B" w:tentative="1">
      <w:start w:val="1"/>
      <w:numFmt w:val="lowerRoman"/>
      <w:lvlText w:val="%3."/>
      <w:lvlJc w:val="right"/>
      <w:pPr>
        <w:ind w:left="1089" w:hanging="180"/>
      </w:pPr>
    </w:lvl>
    <w:lvl w:ilvl="3" w:tplc="040E000F" w:tentative="1">
      <w:start w:val="1"/>
      <w:numFmt w:val="decimal"/>
      <w:lvlText w:val="%4."/>
      <w:lvlJc w:val="left"/>
      <w:pPr>
        <w:ind w:left="1809" w:hanging="360"/>
      </w:pPr>
    </w:lvl>
    <w:lvl w:ilvl="4" w:tplc="040E0019" w:tentative="1">
      <w:start w:val="1"/>
      <w:numFmt w:val="lowerLetter"/>
      <w:lvlText w:val="%5."/>
      <w:lvlJc w:val="left"/>
      <w:pPr>
        <w:ind w:left="2529" w:hanging="360"/>
      </w:pPr>
    </w:lvl>
    <w:lvl w:ilvl="5" w:tplc="040E001B" w:tentative="1">
      <w:start w:val="1"/>
      <w:numFmt w:val="lowerRoman"/>
      <w:lvlText w:val="%6."/>
      <w:lvlJc w:val="right"/>
      <w:pPr>
        <w:ind w:left="3249" w:hanging="180"/>
      </w:pPr>
    </w:lvl>
    <w:lvl w:ilvl="6" w:tplc="040E000F" w:tentative="1">
      <w:start w:val="1"/>
      <w:numFmt w:val="decimal"/>
      <w:lvlText w:val="%7."/>
      <w:lvlJc w:val="left"/>
      <w:pPr>
        <w:ind w:left="3969" w:hanging="360"/>
      </w:pPr>
    </w:lvl>
    <w:lvl w:ilvl="7" w:tplc="040E0019" w:tentative="1">
      <w:start w:val="1"/>
      <w:numFmt w:val="lowerLetter"/>
      <w:lvlText w:val="%8."/>
      <w:lvlJc w:val="left"/>
      <w:pPr>
        <w:ind w:left="4689" w:hanging="360"/>
      </w:pPr>
    </w:lvl>
    <w:lvl w:ilvl="8" w:tplc="040E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4094C26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AF6CF2"/>
    <w:multiLevelType w:val="hybridMultilevel"/>
    <w:tmpl w:val="8A4C17D6"/>
    <w:lvl w:ilvl="0" w:tplc="D422C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4E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EE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E2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D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A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E2B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9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4F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B5C60DF"/>
    <w:multiLevelType w:val="hybridMultilevel"/>
    <w:tmpl w:val="4634B9B6"/>
    <w:lvl w:ilvl="0" w:tplc="4C0E301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72400"/>
    <w:multiLevelType w:val="hybridMultilevel"/>
    <w:tmpl w:val="360E4750"/>
    <w:lvl w:ilvl="0" w:tplc="369EB2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E8D2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5A6B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1567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5E73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6DCB3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AB684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6039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FAF7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A301EEC"/>
    <w:multiLevelType w:val="hybridMultilevel"/>
    <w:tmpl w:val="70F4ADE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AC3"/>
    <w:multiLevelType w:val="hybridMultilevel"/>
    <w:tmpl w:val="96DE6F3A"/>
    <w:lvl w:ilvl="0" w:tplc="9FE20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D4524"/>
    <w:multiLevelType w:val="hybridMultilevel"/>
    <w:tmpl w:val="F432E1CC"/>
    <w:lvl w:ilvl="0" w:tplc="6DB68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E7E60"/>
    <w:multiLevelType w:val="hybridMultilevel"/>
    <w:tmpl w:val="DDE2B1C8"/>
    <w:lvl w:ilvl="0" w:tplc="0A26C7C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97022E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4C756850"/>
    <w:multiLevelType w:val="hybridMultilevel"/>
    <w:tmpl w:val="CE58BC88"/>
    <w:lvl w:ilvl="0" w:tplc="25A47A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897301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5DE56F53"/>
    <w:multiLevelType w:val="hybridMultilevel"/>
    <w:tmpl w:val="FFF2A4BA"/>
    <w:lvl w:ilvl="0" w:tplc="04548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C6129"/>
    <w:multiLevelType w:val="hybridMultilevel"/>
    <w:tmpl w:val="3EE2EC8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33294"/>
    <w:multiLevelType w:val="hybridMultilevel"/>
    <w:tmpl w:val="C9405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F7843"/>
    <w:multiLevelType w:val="hybridMultilevel"/>
    <w:tmpl w:val="C5525C22"/>
    <w:lvl w:ilvl="0" w:tplc="F0161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25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B0C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8C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CA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61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2E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49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0B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27C0733"/>
    <w:multiLevelType w:val="hybridMultilevel"/>
    <w:tmpl w:val="CD34B9EA"/>
    <w:lvl w:ilvl="0" w:tplc="C98C8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A6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A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43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66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E0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6E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60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769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6DB39E6"/>
    <w:multiLevelType w:val="hybridMultilevel"/>
    <w:tmpl w:val="17F67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D596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8D13F0A"/>
    <w:multiLevelType w:val="hybridMultilevel"/>
    <w:tmpl w:val="2716F4D6"/>
    <w:lvl w:ilvl="0" w:tplc="B20054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11"/>
  </w:num>
  <w:num w:numId="11">
    <w:abstractNumId w:val="14"/>
  </w:num>
  <w:num w:numId="12">
    <w:abstractNumId w:val="8"/>
  </w:num>
  <w:num w:numId="13">
    <w:abstractNumId w:val="16"/>
  </w:num>
  <w:num w:numId="14">
    <w:abstractNumId w:val="3"/>
  </w:num>
  <w:num w:numId="15">
    <w:abstractNumId w:val="17"/>
  </w:num>
  <w:num w:numId="16">
    <w:abstractNumId w:val="1"/>
  </w:num>
  <w:num w:numId="17">
    <w:abstractNumId w:val="15"/>
  </w:num>
  <w:num w:numId="18">
    <w:abstractNumId w:val="7"/>
  </w:num>
  <w:num w:numId="19">
    <w:abstractNumId w:val="9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673"/>
    <w:rsid w:val="00006B74"/>
    <w:rsid w:val="000079CC"/>
    <w:rsid w:val="00020D70"/>
    <w:rsid w:val="0003743A"/>
    <w:rsid w:val="00051459"/>
    <w:rsid w:val="00051FF1"/>
    <w:rsid w:val="000655BE"/>
    <w:rsid w:val="000675E0"/>
    <w:rsid w:val="0007698A"/>
    <w:rsid w:val="00080649"/>
    <w:rsid w:val="00084107"/>
    <w:rsid w:val="000B1D64"/>
    <w:rsid w:val="000C028D"/>
    <w:rsid w:val="000C5663"/>
    <w:rsid w:val="000E6673"/>
    <w:rsid w:val="000F174A"/>
    <w:rsid w:val="000F56B2"/>
    <w:rsid w:val="000F64C8"/>
    <w:rsid w:val="000F661F"/>
    <w:rsid w:val="00100384"/>
    <w:rsid w:val="001034C3"/>
    <w:rsid w:val="001149D7"/>
    <w:rsid w:val="00125AC9"/>
    <w:rsid w:val="00126B58"/>
    <w:rsid w:val="001337D4"/>
    <w:rsid w:val="00137F2C"/>
    <w:rsid w:val="00140223"/>
    <w:rsid w:val="001466FE"/>
    <w:rsid w:val="0016597C"/>
    <w:rsid w:val="00174104"/>
    <w:rsid w:val="001843FA"/>
    <w:rsid w:val="001862A2"/>
    <w:rsid w:val="0018723E"/>
    <w:rsid w:val="0019282D"/>
    <w:rsid w:val="001A27A3"/>
    <w:rsid w:val="001B19E4"/>
    <w:rsid w:val="001D0426"/>
    <w:rsid w:val="001D634B"/>
    <w:rsid w:val="001F3F18"/>
    <w:rsid w:val="00211FF0"/>
    <w:rsid w:val="0022759F"/>
    <w:rsid w:val="00227A66"/>
    <w:rsid w:val="00231F24"/>
    <w:rsid w:val="00266D4F"/>
    <w:rsid w:val="00282952"/>
    <w:rsid w:val="002A5C11"/>
    <w:rsid w:val="002E30D6"/>
    <w:rsid w:val="002E681A"/>
    <w:rsid w:val="00301E5B"/>
    <w:rsid w:val="00303A80"/>
    <w:rsid w:val="003204F0"/>
    <w:rsid w:val="003241CA"/>
    <w:rsid w:val="0033430A"/>
    <w:rsid w:val="0034565A"/>
    <w:rsid w:val="0034616B"/>
    <w:rsid w:val="00363025"/>
    <w:rsid w:val="00376576"/>
    <w:rsid w:val="00386404"/>
    <w:rsid w:val="003A4B33"/>
    <w:rsid w:val="003C11AD"/>
    <w:rsid w:val="0040293C"/>
    <w:rsid w:val="00410A48"/>
    <w:rsid w:val="00416FD0"/>
    <w:rsid w:val="00435209"/>
    <w:rsid w:val="00444CF6"/>
    <w:rsid w:val="0045132F"/>
    <w:rsid w:val="004707D0"/>
    <w:rsid w:val="004722D6"/>
    <w:rsid w:val="004908DB"/>
    <w:rsid w:val="004B4241"/>
    <w:rsid w:val="004B502C"/>
    <w:rsid w:val="004C68DC"/>
    <w:rsid w:val="004D1516"/>
    <w:rsid w:val="004D271A"/>
    <w:rsid w:val="004D28BD"/>
    <w:rsid w:val="004E29DF"/>
    <w:rsid w:val="004F4B00"/>
    <w:rsid w:val="004F5A00"/>
    <w:rsid w:val="004F6280"/>
    <w:rsid w:val="0050470E"/>
    <w:rsid w:val="00521DBA"/>
    <w:rsid w:val="005275BC"/>
    <w:rsid w:val="005736DD"/>
    <w:rsid w:val="00577D91"/>
    <w:rsid w:val="005A379F"/>
    <w:rsid w:val="005A4A21"/>
    <w:rsid w:val="005A512E"/>
    <w:rsid w:val="005A7B9B"/>
    <w:rsid w:val="005B4D27"/>
    <w:rsid w:val="005D1E3B"/>
    <w:rsid w:val="005E0EB9"/>
    <w:rsid w:val="0060385C"/>
    <w:rsid w:val="006068CD"/>
    <w:rsid w:val="0061306F"/>
    <w:rsid w:val="00616428"/>
    <w:rsid w:val="00645491"/>
    <w:rsid w:val="00666B3A"/>
    <w:rsid w:val="006A331B"/>
    <w:rsid w:val="006A75E5"/>
    <w:rsid w:val="006B53F2"/>
    <w:rsid w:val="006C52CD"/>
    <w:rsid w:val="006D7EB8"/>
    <w:rsid w:val="006F7117"/>
    <w:rsid w:val="00704B25"/>
    <w:rsid w:val="00735420"/>
    <w:rsid w:val="00745F2C"/>
    <w:rsid w:val="007514A4"/>
    <w:rsid w:val="00756775"/>
    <w:rsid w:val="00762139"/>
    <w:rsid w:val="00764672"/>
    <w:rsid w:val="00771718"/>
    <w:rsid w:val="00774436"/>
    <w:rsid w:val="007C345A"/>
    <w:rsid w:val="007D602B"/>
    <w:rsid w:val="007E2F10"/>
    <w:rsid w:val="007E3680"/>
    <w:rsid w:val="007E6D57"/>
    <w:rsid w:val="007F392A"/>
    <w:rsid w:val="007F43E0"/>
    <w:rsid w:val="00820195"/>
    <w:rsid w:val="008631D2"/>
    <w:rsid w:val="008649AC"/>
    <w:rsid w:val="00873C9A"/>
    <w:rsid w:val="00884567"/>
    <w:rsid w:val="0088745E"/>
    <w:rsid w:val="00893092"/>
    <w:rsid w:val="008A2212"/>
    <w:rsid w:val="008B3DBA"/>
    <w:rsid w:val="008C6F27"/>
    <w:rsid w:val="008C7408"/>
    <w:rsid w:val="008D75BE"/>
    <w:rsid w:val="008F1FF8"/>
    <w:rsid w:val="008F28CA"/>
    <w:rsid w:val="009345ED"/>
    <w:rsid w:val="00934896"/>
    <w:rsid w:val="00944B74"/>
    <w:rsid w:val="00955DC9"/>
    <w:rsid w:val="00965C62"/>
    <w:rsid w:val="009A4A2C"/>
    <w:rsid w:val="009D01DC"/>
    <w:rsid w:val="009D56A7"/>
    <w:rsid w:val="009E6124"/>
    <w:rsid w:val="009F3F6C"/>
    <w:rsid w:val="009F6B7F"/>
    <w:rsid w:val="00A00039"/>
    <w:rsid w:val="00A0483A"/>
    <w:rsid w:val="00A05217"/>
    <w:rsid w:val="00A07D0F"/>
    <w:rsid w:val="00A258CE"/>
    <w:rsid w:val="00A46D81"/>
    <w:rsid w:val="00A54954"/>
    <w:rsid w:val="00A60584"/>
    <w:rsid w:val="00A75A97"/>
    <w:rsid w:val="00A83B45"/>
    <w:rsid w:val="00A87862"/>
    <w:rsid w:val="00AE50EF"/>
    <w:rsid w:val="00AF3346"/>
    <w:rsid w:val="00B2692E"/>
    <w:rsid w:val="00B33D9D"/>
    <w:rsid w:val="00B530D5"/>
    <w:rsid w:val="00B539A1"/>
    <w:rsid w:val="00B61AE8"/>
    <w:rsid w:val="00B71E03"/>
    <w:rsid w:val="00BD7AD8"/>
    <w:rsid w:val="00BE52ED"/>
    <w:rsid w:val="00BF2681"/>
    <w:rsid w:val="00BF58E2"/>
    <w:rsid w:val="00BF64D8"/>
    <w:rsid w:val="00C12B8D"/>
    <w:rsid w:val="00C367CB"/>
    <w:rsid w:val="00C62C01"/>
    <w:rsid w:val="00C813E1"/>
    <w:rsid w:val="00C81C64"/>
    <w:rsid w:val="00C83A85"/>
    <w:rsid w:val="00C97561"/>
    <w:rsid w:val="00CB02C0"/>
    <w:rsid w:val="00CB7FD1"/>
    <w:rsid w:val="00CF3CFA"/>
    <w:rsid w:val="00CF4F36"/>
    <w:rsid w:val="00D16627"/>
    <w:rsid w:val="00D36A0F"/>
    <w:rsid w:val="00D4575E"/>
    <w:rsid w:val="00D5166B"/>
    <w:rsid w:val="00D55FB3"/>
    <w:rsid w:val="00D634B2"/>
    <w:rsid w:val="00D74672"/>
    <w:rsid w:val="00D93CAB"/>
    <w:rsid w:val="00D9485F"/>
    <w:rsid w:val="00DA1BFE"/>
    <w:rsid w:val="00DB1215"/>
    <w:rsid w:val="00DD3E7A"/>
    <w:rsid w:val="00E00ADB"/>
    <w:rsid w:val="00E0313F"/>
    <w:rsid w:val="00E22EE4"/>
    <w:rsid w:val="00E5138B"/>
    <w:rsid w:val="00E53DC1"/>
    <w:rsid w:val="00E53FEB"/>
    <w:rsid w:val="00E57817"/>
    <w:rsid w:val="00E65E9E"/>
    <w:rsid w:val="00E75569"/>
    <w:rsid w:val="00E82042"/>
    <w:rsid w:val="00E837BA"/>
    <w:rsid w:val="00E904CF"/>
    <w:rsid w:val="00E918EC"/>
    <w:rsid w:val="00E92D07"/>
    <w:rsid w:val="00EB0E75"/>
    <w:rsid w:val="00EB286C"/>
    <w:rsid w:val="00EB5AE3"/>
    <w:rsid w:val="00EC5BEE"/>
    <w:rsid w:val="00EC7A33"/>
    <w:rsid w:val="00EE392D"/>
    <w:rsid w:val="00F01ACA"/>
    <w:rsid w:val="00F04CF6"/>
    <w:rsid w:val="00F05446"/>
    <w:rsid w:val="00F340C6"/>
    <w:rsid w:val="00F4419D"/>
    <w:rsid w:val="00F50A23"/>
    <w:rsid w:val="00F859F6"/>
    <w:rsid w:val="00FA1273"/>
    <w:rsid w:val="00FA7448"/>
    <w:rsid w:val="00FD50E6"/>
    <w:rsid w:val="00FE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0079CC"/>
    <w:pPr>
      <w:shd w:val="clear" w:color="auto" w:fill="FFFFFF"/>
      <w:jc w:val="both"/>
    </w:pPr>
    <w:rPr>
      <w:rFonts w:ascii="Arial" w:hAnsi="Arial"/>
      <w:snapToGrid w:val="0"/>
      <w:color w:val="000000"/>
      <w:sz w:val="22"/>
    </w:rPr>
  </w:style>
  <w:style w:type="paragraph" w:styleId="Cmsor1">
    <w:name w:val="heading 1"/>
    <w:basedOn w:val="Norml"/>
    <w:next w:val="Norml"/>
    <w:link w:val="Cmsor1Char"/>
    <w:qFormat/>
    <w:rsid w:val="000079CC"/>
    <w:pPr>
      <w:keepNext/>
      <w:outlineLvl w:val="0"/>
    </w:pPr>
    <w:rPr>
      <w:b/>
      <w:u w:val="single"/>
    </w:rPr>
  </w:style>
  <w:style w:type="paragraph" w:styleId="Cmsor2">
    <w:name w:val="heading 2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0079CC"/>
    <w:pPr>
      <w:keepNext/>
      <w:shd w:val="clear" w:color="auto" w:fill="C0C0C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0079CC"/>
    <w:pPr>
      <w:keepNext/>
      <w:outlineLvl w:val="3"/>
    </w:pPr>
    <w:rPr>
      <w:i/>
    </w:rPr>
  </w:style>
  <w:style w:type="paragraph" w:styleId="Cmsor5">
    <w:name w:val="heading 5"/>
    <w:basedOn w:val="Norml"/>
    <w:next w:val="Norml"/>
    <w:qFormat/>
    <w:rsid w:val="000079CC"/>
    <w:pPr>
      <w:keepNext/>
      <w:outlineLvl w:val="4"/>
    </w:pPr>
    <w:rPr>
      <w:b/>
      <w:color w:val="FF0000"/>
      <w:u w:val="single"/>
    </w:rPr>
  </w:style>
  <w:style w:type="paragraph" w:styleId="Cmsor6">
    <w:name w:val="heading 6"/>
    <w:basedOn w:val="Norml"/>
    <w:next w:val="Norml"/>
    <w:qFormat/>
    <w:rsid w:val="000079CC"/>
    <w:pPr>
      <w:keepNext/>
      <w:outlineLvl w:val="5"/>
    </w:pPr>
    <w:rPr>
      <w:i/>
    </w:rPr>
  </w:style>
  <w:style w:type="paragraph" w:styleId="Cmsor7">
    <w:name w:val="heading 7"/>
    <w:basedOn w:val="Norml"/>
    <w:next w:val="Norml"/>
    <w:qFormat/>
    <w:rsid w:val="000079CC"/>
    <w:pPr>
      <w:keepNext/>
      <w:outlineLvl w:val="6"/>
    </w:pPr>
    <w:rPr>
      <w:b/>
      <w:u w:val="single"/>
    </w:rPr>
  </w:style>
  <w:style w:type="paragraph" w:styleId="Cmsor8">
    <w:name w:val="heading 8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7"/>
    </w:pPr>
    <w:rPr>
      <w:b/>
      <w:u w:val="single"/>
    </w:rPr>
  </w:style>
  <w:style w:type="paragraph" w:styleId="Cmsor9">
    <w:name w:val="heading 9"/>
    <w:basedOn w:val="Norml"/>
    <w:next w:val="Norml"/>
    <w:qFormat/>
    <w:rsid w:val="000079CC"/>
    <w:pPr>
      <w:keepNext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079C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079CC"/>
  </w:style>
  <w:style w:type="paragraph" w:styleId="Buborkszveg">
    <w:name w:val="Balloon Text"/>
    <w:basedOn w:val="Norml"/>
    <w:semiHidden/>
    <w:rsid w:val="000079CC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0079C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0079CC"/>
    <w:rPr>
      <w:lang/>
    </w:rPr>
  </w:style>
  <w:style w:type="paragraph" w:styleId="Szvegtrzs2">
    <w:name w:val="Body Text 2"/>
    <w:basedOn w:val="Norml"/>
    <w:rsid w:val="000079CC"/>
    <w:rPr>
      <w:sz w:val="24"/>
    </w:rPr>
  </w:style>
  <w:style w:type="paragraph" w:styleId="Szvegtrzs3">
    <w:name w:val="Body Text 3"/>
    <w:basedOn w:val="Norml"/>
    <w:rsid w:val="000079CC"/>
    <w:pPr>
      <w:jc w:val="center"/>
    </w:pPr>
    <w:rPr>
      <w:b/>
    </w:rPr>
  </w:style>
  <w:style w:type="paragraph" w:styleId="Szvegtrzsbehzssal">
    <w:name w:val="Body Text Indent"/>
    <w:basedOn w:val="Norml"/>
    <w:rsid w:val="000079CC"/>
    <w:pPr>
      <w:ind w:firstLine="709"/>
    </w:pPr>
  </w:style>
  <w:style w:type="paragraph" w:styleId="Cm">
    <w:name w:val="Title"/>
    <w:basedOn w:val="Norml"/>
    <w:qFormat/>
    <w:rsid w:val="000079CC"/>
    <w:pPr>
      <w:shd w:val="clear" w:color="auto" w:fill="auto"/>
      <w:jc w:val="center"/>
    </w:pPr>
    <w:rPr>
      <w:b/>
      <w:color w:val="auto"/>
      <w:sz w:val="28"/>
    </w:rPr>
  </w:style>
  <w:style w:type="paragraph" w:styleId="NormlWeb">
    <w:name w:val="Normal (Web)"/>
    <w:basedOn w:val="Norml"/>
    <w:uiPriority w:val="99"/>
    <w:rsid w:val="006A331B"/>
    <w:pPr>
      <w:shd w:val="clear" w:color="auto" w:fill="auto"/>
      <w:spacing w:before="100" w:beforeAutospacing="1" w:after="100" w:afterAutospacing="1"/>
      <w:jc w:val="left"/>
    </w:pPr>
    <w:rPr>
      <w:rFonts w:ascii="Times New Roman" w:hAnsi="Times New Roman"/>
      <w:snapToGrid/>
      <w:color w:val="auto"/>
      <w:sz w:val="24"/>
      <w:szCs w:val="24"/>
    </w:rPr>
  </w:style>
  <w:style w:type="table" w:styleId="Rcsostblzat">
    <w:name w:val="Table Grid"/>
    <w:basedOn w:val="Normltblzat"/>
    <w:rsid w:val="008F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0675E0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675E0"/>
  </w:style>
  <w:style w:type="character" w:styleId="Jegyzethivatkozs">
    <w:name w:val="annotation reference"/>
    <w:basedOn w:val="Bekezdsalapbettpusa"/>
    <w:rsid w:val="00A000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00039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A00039"/>
    <w:rPr>
      <w:rFonts w:ascii="Arial" w:hAnsi="Arial"/>
      <w:snapToGrid w:val="0"/>
      <w:color w:val="000000"/>
      <w:shd w:val="clear" w:color="auto" w:fill="FFFFFF"/>
    </w:rPr>
  </w:style>
  <w:style w:type="paragraph" w:styleId="Megjegyzstrgya">
    <w:name w:val="annotation subject"/>
    <w:basedOn w:val="Jegyzetszveg"/>
    <w:next w:val="Jegyzetszveg"/>
    <w:link w:val="MegjegyzstrgyaChar"/>
    <w:rsid w:val="00A000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00039"/>
    <w:rPr>
      <w:b/>
      <w:bCs/>
    </w:rPr>
  </w:style>
  <w:style w:type="character" w:customStyle="1" w:styleId="Cmsor1Char">
    <w:name w:val="Címsor 1 Char"/>
    <w:basedOn w:val="Bekezdsalapbettpusa"/>
    <w:link w:val="Cmsor1"/>
    <w:rsid w:val="00006B74"/>
    <w:rPr>
      <w:rFonts w:ascii="Arial" w:hAnsi="Arial"/>
      <w:b/>
      <w:snapToGrid w:val="0"/>
      <w:color w:val="000000"/>
      <w:sz w:val="22"/>
      <w:u w:val="single"/>
      <w:shd w:val="clear" w:color="auto" w:fill="FFFFFF"/>
    </w:rPr>
  </w:style>
  <w:style w:type="character" w:customStyle="1" w:styleId="lfejChar">
    <w:name w:val="Élőfej Char"/>
    <w:basedOn w:val="Bekezdsalapbettpusa"/>
    <w:link w:val="lfej"/>
    <w:rsid w:val="00006B74"/>
    <w:rPr>
      <w:rFonts w:ascii="Arial" w:hAnsi="Arial"/>
      <w:snapToGrid w:val="0"/>
      <w:color w:val="000000"/>
      <w:sz w:val="22"/>
      <w:shd w:val="clear" w:color="auto" w:fill="FFFFFF"/>
    </w:rPr>
  </w:style>
  <w:style w:type="paragraph" w:customStyle="1" w:styleId="Standard">
    <w:name w:val="Standard"/>
    <w:rsid w:val="00A75A97"/>
    <w:pPr>
      <w:widowControl w:val="0"/>
    </w:pPr>
    <w:rPr>
      <w:snapToGrid w:val="0"/>
      <w:sz w:val="24"/>
      <w:lang w:val="en-US"/>
    </w:rPr>
  </w:style>
  <w:style w:type="character" w:customStyle="1" w:styleId="SzvegtrzsChar">
    <w:name w:val="Szövegtörzs Char"/>
    <w:link w:val="Szvegtrzs"/>
    <w:rsid w:val="003204F0"/>
    <w:rPr>
      <w:rFonts w:ascii="Arial" w:hAnsi="Arial"/>
      <w:snapToGrid w:val="0"/>
      <w:color w:val="000000"/>
      <w:sz w:val="22"/>
      <w:shd w:val="clear" w:color="auto" w:fill="FFFFFF"/>
    </w:rPr>
  </w:style>
  <w:style w:type="character" w:styleId="Mrltotthiperhivatkozs">
    <w:name w:val="FollowedHyperlink"/>
    <w:basedOn w:val="Bekezdsalapbettpusa"/>
    <w:rsid w:val="00762139"/>
    <w:rPr>
      <w:color w:val="800080"/>
      <w:u w:val="single"/>
    </w:rPr>
  </w:style>
  <w:style w:type="paragraph" w:customStyle="1" w:styleId="Footer">
    <w:name w:val="Footer"/>
    <w:basedOn w:val="Norml"/>
    <w:rsid w:val="008F1FF8"/>
    <w:pPr>
      <w:suppressLineNumbers/>
      <w:shd w:val="clear" w:color="auto" w:fill="auto"/>
      <w:tabs>
        <w:tab w:val="center" w:pos="4819"/>
        <w:tab w:val="right" w:pos="9638"/>
      </w:tabs>
      <w:suppressAutoHyphens/>
      <w:jc w:val="left"/>
    </w:pPr>
    <w:rPr>
      <w:rFonts w:ascii="Times New Roman" w:eastAsia="Noto Sans CJK SC Regular" w:hAnsi="Times New Roman" w:cs="FreeSans"/>
      <w:snapToGrid/>
      <w:color w:val="auto"/>
      <w:kern w:val="2"/>
      <w:sz w:val="24"/>
      <w:szCs w:val="24"/>
      <w:lang w:eastAsia="zh-CN" w:bidi="hi-IN"/>
    </w:rPr>
  </w:style>
  <w:style w:type="paragraph" w:styleId="Alcm">
    <w:name w:val="Subtitle"/>
    <w:basedOn w:val="Norml"/>
    <w:next w:val="Norml"/>
    <w:link w:val="AlcmChar"/>
    <w:qFormat/>
    <w:rsid w:val="009345E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9345ED"/>
    <w:rPr>
      <w:rFonts w:ascii="Cambria" w:eastAsia="Times New Roman" w:hAnsi="Cambria" w:cs="Times New Roman"/>
      <w:snapToGrid w:val="0"/>
      <w:color w:val="000000"/>
      <w:sz w:val="24"/>
      <w:szCs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051459"/>
    <w:pPr>
      <w:shd w:val="clear" w:color="auto" w:fill="auto"/>
      <w:spacing w:after="160" w:line="259" w:lineRule="auto"/>
      <w:ind w:left="720"/>
      <w:contextualSpacing/>
      <w:jc w:val="left"/>
    </w:pPr>
    <w:rPr>
      <w:rFonts w:ascii="Calibri" w:eastAsia="Calibri" w:hAnsi="Calibri"/>
      <w:snapToGrid/>
      <w:color w:val="auto"/>
      <w:szCs w:val="22"/>
      <w:lang w:eastAsia="en-US"/>
    </w:rPr>
  </w:style>
  <w:style w:type="paragraph" w:customStyle="1" w:styleId="ac">
    <w:name w:val="ac"/>
    <w:basedOn w:val="Norml"/>
    <w:rsid w:val="00CF4F36"/>
    <w:pPr>
      <w:shd w:val="clear" w:color="auto" w:fill="auto"/>
      <w:spacing w:before="100" w:beforeAutospacing="1" w:after="100" w:afterAutospacing="1"/>
      <w:jc w:val="left"/>
    </w:pPr>
    <w:rPr>
      <w:rFonts w:ascii="Times New Roman" w:hAnsi="Times New Roman"/>
      <w:snapToGrid/>
      <w:color w:val="auto"/>
      <w:sz w:val="24"/>
      <w:szCs w:val="24"/>
    </w:rPr>
  </w:style>
  <w:style w:type="character" w:customStyle="1" w:styleId="jel">
    <w:name w:val="jel"/>
    <w:basedOn w:val="Bekezdsalapbettpusa"/>
    <w:rsid w:val="00CF4F36"/>
  </w:style>
  <w:style w:type="character" w:customStyle="1" w:styleId="szakasz-jel">
    <w:name w:val="szakasz-jel"/>
    <w:basedOn w:val="Bekezdsalapbettpusa"/>
    <w:rsid w:val="00CF4F36"/>
  </w:style>
  <w:style w:type="character" w:styleId="Kiemels">
    <w:name w:val="Emphasis"/>
    <w:basedOn w:val="Bekezdsalapbettpusa"/>
    <w:uiPriority w:val="20"/>
    <w:qFormat/>
    <w:rsid w:val="00DD3E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5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Németkér Községi Önkormányzat Képviselőtestülete 2005</vt:lpstr>
    </vt:vector>
  </TitlesOfParts>
  <Company>WXPEE</Company>
  <LinksUpToDate>false</LinksUpToDate>
  <CharactersWithSpaces>3685</CharactersWithSpaces>
  <SharedDoc>false</SharedDoc>
  <HLinks>
    <vt:vector size="18" baseType="variant"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https://or.njt.hu/eli/414775/r/2019/8</vt:lpwstr>
      </vt:variant>
      <vt:variant>
        <vt:lpwstr/>
      </vt:variant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https://or.njt.hu/eli/414896/r/2022/9</vt:lpwstr>
      </vt:variant>
      <vt:variant>
        <vt:lpwstr/>
      </vt:variant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https://or.njt.hu/eli/414896/r/2023/9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Németkér Községi Önkormányzat Képviselőtestülete 2005</dc:title>
  <dc:creator>bobe</dc:creator>
  <cp:lastModifiedBy>sys</cp:lastModifiedBy>
  <cp:revision>14</cp:revision>
  <cp:lastPrinted>2024-10-03T11:33:00Z</cp:lastPrinted>
  <dcterms:created xsi:type="dcterms:W3CDTF">2024-10-28T12:24:00Z</dcterms:created>
  <dcterms:modified xsi:type="dcterms:W3CDTF">2024-11-24T18:57:00Z</dcterms:modified>
</cp:coreProperties>
</file>